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_1_1"/>
      <w:bookmarkStart w:id="1" w:name="filing_1"/>
      <w:bookmarkStart w:id="2" w:name="mchx-s8.htm"/>
      <w:bookmarkStart w:id="3" w:name="ksmchxs8"/>
      <w:bookmarkEnd w:id="0"/>
      <w:bookmarkEnd w:id="1"/>
      <w:bookmarkEnd w:id="2"/>
      <w:bookmarkEnd w:id="3"/>
      <w:r>
        <w:rPr/>
        <w:t>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filed with the Securities and Exchange Commission on April 18, 2023</w:t>
      </w:r>
    </w:p>
    <w:p>
      <w:pPr>
        <w:pStyle w:val="TextBody"/>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Registration No. 333-    </w:t>
      </w:r>
    </w:p>
    <w:p>
      <w:pPr>
        <w:pStyle w:val="TextBody"/>
        <w:pBdr>
          <w:bottom w:val="double" w:sz="6" w:space="1" w:color="000000"/>
        </w:pBdr>
        <w:spacing w:before="0" w:after="0"/>
        <w:rPr/>
      </w:pPr>
      <w:r>
        <w:rPr/>
        <w:t> </w:t>
      </w:r>
    </w:p>
    <w:p>
      <w:pPr>
        <w:pStyle w:val="TextBody"/>
        <w:spacing w:before="80" w:after="0"/>
        <w:jc w:val="center"/>
        <w:rPr>
          <w:caps w:val="false"/>
          <w:smallCaps w:val="false"/>
          <w:color w:val="000000"/>
        </w:rPr>
      </w:pPr>
      <w:r>
        <w:rPr>
          <w:caps w:val="false"/>
          <w:smallCaps w:val="false"/>
          <w:color w:val="000000"/>
        </w:rPr>
        <w:t> </w:t>
      </w:r>
      <w:r>
        <w:rPr>
          <w:rFonts w:ascii="Times New Roman" w:hAnsi="Times New Roman"/>
          <w:b/>
          <w:i w:val="false"/>
          <w:caps w:val="false"/>
          <w:smallCaps w:val="false"/>
          <w:color w:val="000000"/>
          <w:sz w:val="36"/>
        </w:rPr>
        <w:t>UNITED STATES</w:t>
      </w:r>
    </w:p>
    <w:p>
      <w:pPr>
        <w:pStyle w:val="TextBody"/>
        <w:spacing w:before="0" w:after="0"/>
        <w:jc w:val="center"/>
        <w:rPr>
          <w:rFonts w:ascii="Times New Roman" w:hAnsi="Times New Roman"/>
          <w:b/>
          <w:i w:val="false"/>
          <w:caps w:val="false"/>
          <w:smallCaps w:val="false"/>
          <w:color w:val="000000"/>
          <w:sz w:val="36"/>
        </w:rPr>
      </w:pPr>
      <w:r>
        <w:rPr>
          <w:rFonts w:ascii="Times New Roman" w:hAnsi="Times New Roman"/>
          <w:b/>
          <w:i w:val="false"/>
          <w:caps w:val="false"/>
          <w:smallCaps w:val="false"/>
          <w:color w:val="000000"/>
          <w:sz w:val="36"/>
        </w:rPr>
        <w:t>SECURITIES AND EXCHANGE COMMISSION</w:t>
      </w:r>
    </w:p>
    <w:p>
      <w:pPr>
        <w:pStyle w:val="TextBody"/>
        <w:spacing w:before="0" w:after="0"/>
        <w:jc w:val="center"/>
        <w:rPr>
          <w:rFonts w:ascii="Times New Roman" w:hAnsi="Times New Roman"/>
          <w:b/>
          <w:i w:val="false"/>
          <w:caps w:val="false"/>
          <w:smallCaps w:val="false"/>
          <w:color w:val="000000"/>
          <w:sz w:val="24"/>
        </w:rPr>
      </w:pPr>
      <w:r>
        <w:rPr>
          <w:rFonts w:ascii="Times New Roman" w:hAnsi="Times New Roman"/>
          <w:b/>
          <w:i w:val="false"/>
          <w:caps w:val="false"/>
          <w:smallCaps w:val="false"/>
          <w:color w:val="000000"/>
          <w:sz w:val="24"/>
        </w:rPr>
        <w:t>Washington, D.C. 20549 </w:t>
      </w:r>
    </w:p>
    <w:p>
      <w:pPr>
        <w:pStyle w:val="TextBody"/>
        <w:pBdr>
          <w:bottom w:val="single" w:sz="6" w:space="1" w:color="000000"/>
        </w:pBdr>
        <w:spacing w:before="0" w:after="100"/>
        <w:jc w:val="center"/>
        <w:rPr>
          <w:caps w:val="false"/>
          <w:smallCaps w:val="false"/>
        </w:rPr>
      </w:pPr>
      <w:r>
        <w:rPr>
          <w:caps w:val="false"/>
          <w:smallCaps w:val="false"/>
        </w:rPr>
        <w:t> </w:t>
      </w:r>
    </w:p>
    <w:p>
      <w:pPr>
        <w:pStyle w:val="TextBody"/>
        <w:spacing w:before="0" w:after="0"/>
        <w:jc w:val="center"/>
        <w:rPr>
          <w:rFonts w:ascii="Times New Roman" w:hAnsi="Times New Roman"/>
          <w:b/>
          <w:i w:val="false"/>
          <w:caps w:val="false"/>
          <w:smallCaps w:val="false"/>
          <w:color w:val="000000"/>
          <w:sz w:val="36"/>
        </w:rPr>
      </w:pPr>
      <w:r>
        <w:rPr>
          <w:rFonts w:ascii="Times New Roman" w:hAnsi="Times New Roman"/>
          <w:b/>
          <w:i w:val="false"/>
          <w:caps w:val="false"/>
          <w:smallCaps w:val="false"/>
          <w:color w:val="000000"/>
          <w:sz w:val="36"/>
        </w:rPr>
        <w:t>FORM S-8</w:t>
      </w:r>
    </w:p>
    <w:p>
      <w:pPr>
        <w:pStyle w:val="TextBody"/>
        <w:spacing w:before="0" w:after="0"/>
        <w:jc w:val="center"/>
        <w:rPr>
          <w:rFonts w:ascii="Times New Roman" w:hAnsi="Times New Roman"/>
          <w:b/>
          <w:i w:val="false"/>
          <w:caps w:val="false"/>
          <w:smallCaps w:val="false"/>
          <w:color w:val="000000"/>
          <w:sz w:val="36"/>
        </w:rPr>
      </w:pPr>
      <w:r>
        <w:rPr>
          <w:rFonts w:ascii="Times New Roman" w:hAnsi="Times New Roman"/>
          <w:b/>
          <w:i w:val="false"/>
          <w:caps w:val="false"/>
          <w:smallCaps w:val="false"/>
          <w:color w:val="000000"/>
          <w:sz w:val="36"/>
        </w:rPr>
        <w:t>REGISTRATION STATEMENT</w:t>
      </w:r>
    </w:p>
    <w:p>
      <w:pPr>
        <w:pStyle w:val="TextBody"/>
        <w:spacing w:before="0" w:after="0"/>
        <w:jc w:val="center"/>
        <w:rPr>
          <w:rFonts w:ascii="Times New Roman" w:hAnsi="Times New Roman"/>
          <w:b/>
          <w:i/>
          <w:caps w:val="false"/>
          <w:smallCaps w:val="false"/>
          <w:color w:val="000000"/>
          <w:sz w:val="24"/>
        </w:rPr>
      </w:pPr>
      <w:r>
        <w:rPr>
          <w:rFonts w:ascii="Times New Roman" w:hAnsi="Times New Roman"/>
          <w:b/>
          <w:i/>
          <w:caps w:val="false"/>
          <w:smallCaps w:val="false"/>
          <w:color w:val="000000"/>
          <w:sz w:val="24"/>
        </w:rPr>
        <w:t>UNDER</w:t>
      </w:r>
    </w:p>
    <w:p>
      <w:pPr>
        <w:pStyle w:val="TextBody"/>
        <w:spacing w:before="0" w:after="0"/>
        <w:jc w:val="center"/>
        <w:rPr>
          <w:rFonts w:ascii="Times New Roman" w:hAnsi="Times New Roman"/>
          <w:b/>
          <w:i/>
          <w:caps w:val="false"/>
          <w:smallCaps w:val="false"/>
          <w:color w:val="000000"/>
          <w:sz w:val="24"/>
        </w:rPr>
      </w:pPr>
      <w:r>
        <w:rPr>
          <w:rFonts w:ascii="Times New Roman" w:hAnsi="Times New Roman"/>
          <w:b/>
          <w:i/>
          <w:caps w:val="false"/>
          <w:smallCaps w:val="false"/>
          <w:color w:val="000000"/>
          <w:sz w:val="24"/>
        </w:rPr>
        <w:t>THE SECURITIES ACT OF 1933 </w:t>
      </w:r>
    </w:p>
    <w:p>
      <w:pPr>
        <w:pStyle w:val="TextBody"/>
        <w:pBdr>
          <w:bottom w:val="single" w:sz="6" w:space="1" w:color="000000"/>
        </w:pBdr>
        <w:spacing w:before="0" w:after="100"/>
        <w:jc w:val="center"/>
        <w:rPr>
          <w:caps w:val="false"/>
          <w:smallCaps w:val="false"/>
        </w:rPr>
      </w:pPr>
      <w:r>
        <w:rPr>
          <w:caps w:val="false"/>
          <w:smallCaps w:val="false"/>
        </w:rPr>
        <w:t> </w:t>
      </w:r>
    </w:p>
    <w:p>
      <w:pPr>
        <w:pStyle w:val="TextBody"/>
        <w:spacing w:before="0" w:after="0"/>
        <w:jc w:val="center"/>
        <w:rPr>
          <w:rFonts w:ascii="Times New Roman" w:hAnsi="Times New Roman"/>
          <w:b/>
          <w:i w:val="false"/>
          <w:caps w:val="false"/>
          <w:smallCaps w:val="false"/>
          <w:color w:val="000000"/>
          <w:sz w:val="48"/>
        </w:rPr>
      </w:pPr>
      <w:r>
        <w:rPr>
          <w:rFonts w:ascii="Times New Roman" w:hAnsi="Times New Roman"/>
          <w:b/>
          <w:i w:val="false"/>
          <w:caps w:val="false"/>
          <w:smallCaps w:val="false"/>
          <w:color w:val="000000"/>
          <w:sz w:val="48"/>
        </w:rPr>
        <w:t>MARCHEX, INC.</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(Exact name of Registrant as specified in its charter)</w:t>
      </w:r>
    </w:p>
    <w:p>
      <w:pPr>
        <w:pStyle w:val="TextBody"/>
        <w:pBdr>
          <w:bottom w:val="single" w:sz="6" w:space="1" w:color="000000"/>
        </w:pBdr>
        <w:spacing w:before="0" w:after="100"/>
        <w:jc w:val="center"/>
        <w:rPr>
          <w:caps w:val="false"/>
          <w:smallCaps w:val="false"/>
        </w:rPr>
      </w:pPr>
      <w:r>
        <w:rPr>
          <w:caps w:val="false"/>
          <w:smallCaps w:val="false"/>
        </w:rPr>
        <w:t> </w:t>
      </w:r>
    </w:p>
    <w:tbl>
      <w:tblPr>
        <w:tblW w:w="3625" w:type="dxa"/>
        <w:jc w:val="center"/>
        <w:tblInd w:w="0" w:type="dxa"/>
        <w:tblCellMar>
          <w:top w:w="0" w:type="dxa"/>
          <w:left w:w="0" w:type="dxa"/>
          <w:bottom w:w="0" w:type="dxa"/>
          <w:right w:w="0" w:type="dxa"/>
        </w:tblCellMar>
      </w:tblPr>
      <w:tblGrid>
        <w:gridCol w:w="2270"/>
        <w:gridCol w:w="1355"/>
      </w:tblGrid>
      <w:tr>
        <w:trPr/>
        <w:tc>
          <w:tcPr>
            <w:tcW w:w="2270"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r>
      <w:tr>
        <w:trPr/>
        <w:tc>
          <w:tcPr>
            <w:tcW w:w="2270" w:type="dxa"/>
            <w:tcBorders/>
            <w:shd w:fill="auto" w:val="clear"/>
            <w:vAlign w:val="center"/>
          </w:tcPr>
          <w:p>
            <w:pPr>
              <w:pStyle w:val="TableContents"/>
              <w:spacing w:before="0" w:after="0"/>
              <w:ind w:left="0" w:right="0" w:hanging="0"/>
              <w:rPr/>
            </w:pPr>
            <w:r>
              <w:rPr/>
              <w:t> </w:t>
            </w:r>
          </w:p>
        </w:tc>
        <w:tc>
          <w:tcPr>
            <w:tcW w:w="1355" w:type="dxa"/>
            <w:tcBorders/>
            <w:shd w:fill="auto" w:val="clear"/>
            <w:vAlign w:val="center"/>
          </w:tcPr>
          <w:p>
            <w:pPr>
              <w:pStyle w:val="TableContents"/>
              <w:spacing w:before="0" w:after="0"/>
              <w:ind w:left="0" w:right="0" w:hanging="0"/>
              <w:rPr/>
            </w:pPr>
            <w:r>
              <w:rPr/>
              <w:t> </w:t>
            </w:r>
          </w:p>
        </w:tc>
      </w:tr>
      <w:tr>
        <w:trPr/>
        <w:tc>
          <w:tcPr>
            <w:tcW w:w="2270"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Delaware</w:t>
            </w:r>
          </w:p>
        </w:tc>
        <w:tc>
          <w:tcPr>
            <w:tcW w:w="1355"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35-2194038</w:t>
            </w:r>
          </w:p>
        </w:tc>
      </w:tr>
      <w:tr>
        <w:trPr/>
        <w:tc>
          <w:tcPr>
            <w:tcW w:w="2270"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(State or other jurisdiction of</w:t>
            </w:r>
          </w:p>
          <w:p>
            <w:pPr>
              <w:pStyle w:val="TableContents"/>
              <w:spacing w:before="0" w:after="2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incorporation or organization)</w:t>
            </w:r>
          </w:p>
        </w:tc>
        <w:tc>
          <w:tcPr>
            <w:tcW w:w="1355"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(I.R.S. Employer</w:t>
            </w:r>
          </w:p>
          <w:p>
            <w:pPr>
              <w:pStyle w:val="TableContents"/>
              <w:spacing w:before="0" w:after="2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Identification No.)</w:t>
            </w:r>
          </w:p>
        </w:tc>
      </w:tr>
    </w:tbl>
    <w:p>
      <w:pPr>
        <w:pStyle w:val="TextBody"/>
        <w:spacing w:before="0" w:after="0"/>
        <w:jc w:val="center"/>
        <w:rPr>
          <w:caps w:val="false"/>
          <w:smallCaps w:val="false"/>
        </w:rPr>
      </w:pPr>
      <w:r>
        <w:rPr>
          <w:caps w:val="false"/>
          <w:smallCaps w:val="false"/>
        </w:rPr>
        <w:t> </w:t>
      </w:r>
    </w:p>
    <w:p>
      <w:pPr>
        <w:pStyle w:val="TextBody"/>
        <w:spacing w:lineRule="auto" w:line="288"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1200 5th Ave, Suite 1300</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Seattle, WA 98101</w:t>
      </w:r>
    </w:p>
    <w:p>
      <w:pPr>
        <w:pStyle w:val="TextBody"/>
        <w:spacing w:before="0" w:after="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(Address of Principal Executive Office)</w:t>
      </w:r>
    </w:p>
    <w:p>
      <w:pPr>
        <w:pStyle w:val="TextBody"/>
        <w:spacing w:before="26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 Stock Incentive Plan</w:t>
      </w:r>
    </w:p>
    <w:p>
      <w:pPr>
        <w:pStyle w:val="TextBody"/>
        <w:spacing w:before="0" w:after="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(Full title of the plan)</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Francis J. Feeney</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Secretary</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Marchex, Inc.</w:t>
      </w:r>
    </w:p>
    <w:p>
      <w:pPr>
        <w:pStyle w:val="TextBody"/>
        <w:spacing w:lineRule="auto" w:line="288"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1200 5th Ave., Suite 1300</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Seattle, WA 98101</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(206) 331-3300</w:t>
      </w:r>
    </w:p>
    <w:p>
      <w:pPr>
        <w:pStyle w:val="TextBody"/>
        <w:spacing w:before="0" w:after="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(Name and address, including zip code and telephone number, including area code of agent for service) </w:t>
      </w:r>
    </w:p>
    <w:p>
      <w:pPr>
        <w:pStyle w:val="TextBody"/>
        <w:pBdr>
          <w:bottom w:val="single" w:sz="6" w:space="1" w:color="000000"/>
        </w:pBdr>
        <w:spacing w:before="0" w:after="100"/>
        <w:jc w:val="center"/>
        <w:rPr>
          <w:caps w:val="false"/>
          <w:smallCaps w:val="false"/>
        </w:rPr>
      </w:pPr>
      <w:r>
        <w:rPr>
          <w:caps w:val="false"/>
          <w:smallCaps w:val="false"/>
        </w:rPr>
        <w:t> </w:t>
      </w:r>
    </w:p>
    <w:p>
      <w:pPr>
        <w:pStyle w:val="TextBody"/>
        <w:spacing w:before="0" w:after="0"/>
        <w:jc w:val="center"/>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Copies to:</w:t>
      </w:r>
    </w:p>
    <w:p>
      <w:pPr>
        <w:pStyle w:val="TextBody"/>
        <w:spacing w:before="12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Andrew D. Ledbetter, Esq.</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DLA Piper LLP (US)</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701 Fifth Avenue, Suite 6900</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Seattle, WA 98104</w:t>
      </w:r>
    </w:p>
    <w:p>
      <w:pPr>
        <w:pStyle w:val="TextBody"/>
        <w:spacing w:before="0" w:after="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(206) 839-4845 </w:t>
      </w:r>
    </w:p>
    <w:p>
      <w:pPr>
        <w:pStyle w:val="TextBody"/>
        <w:spacing w:before="0" w:after="0"/>
        <w:jc w:val="center"/>
        <w:rPr/>
      </w:pPr>
      <w:r>
        <w:rPr/>
        <w:t> </w:t>
      </w:r>
    </w:p>
    <w:p>
      <w:pPr>
        <w:pStyle w:val="TextBody"/>
        <w:spacing w:before="0" w:after="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spacing w:before="0" w:after="0"/>
        <w:rPr>
          <w:caps w:val="false"/>
          <w:smallCaps w:val="false"/>
          <w:color w:val="000000"/>
        </w:rPr>
      </w:pPr>
      <w:r>
        <w:rPr>
          <w:caps w:val="false"/>
          <w:smallCaps w:val="false"/>
          <w:color w:val="000000"/>
        </w:rPr>
        <w:t> </w:t>
      </w:r>
    </w:p>
    <w:tbl>
      <w:tblPr>
        <w:tblW w:w="4220" w:type="dxa"/>
        <w:jc w:val="center"/>
        <w:tblInd w:w="0" w:type="dxa"/>
        <w:tblCellMar>
          <w:top w:w="0" w:type="dxa"/>
          <w:left w:w="0" w:type="dxa"/>
          <w:bottom w:w="0" w:type="dxa"/>
          <w:right w:w="0" w:type="dxa"/>
        </w:tblCellMar>
      </w:tblPr>
      <w:tblGrid>
        <w:gridCol w:w="1565"/>
        <w:gridCol w:w="60"/>
        <w:gridCol w:w="230"/>
        <w:gridCol w:w="120"/>
        <w:gridCol w:w="1955"/>
        <w:gridCol w:w="60"/>
        <w:gridCol w:w="230"/>
      </w:tblGrid>
      <w:tr>
        <w:trPr/>
        <w:tc>
          <w:tcPr>
            <w:tcW w:w="156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Large accelerated filer</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Accelerated filer</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auto" w:val="clear"/>
            <w:vAlign w:val="bottom"/>
          </w:tcPr>
          <w:p>
            <w:pPr>
              <w:pStyle w:val="TableContents"/>
              <w:spacing w:before="0" w:after="0"/>
              <w:ind w:left="0" w:right="0" w:hanging="0"/>
              <w:rPr>
                <w:caps w:val="false"/>
                <w:smallCaps w:val="false"/>
              </w:rPr>
            </w:pPr>
            <w:r>
              <w:rPr>
                <w:caps w:val="false"/>
                <w:smallCaps w:val="false"/>
              </w:rPr>
              <w:t>☐</w:t>
            </w:r>
          </w:p>
        </w:tc>
      </w:tr>
      <w:tr>
        <w:trPr/>
        <w:tc>
          <w:tcPr>
            <w:tcW w:w="156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195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pPr>
            <w:r>
              <w:rPr/>
              <w:t> </w:t>
            </w:r>
          </w:p>
        </w:tc>
      </w:tr>
      <w:tr>
        <w:trPr/>
        <w:tc>
          <w:tcPr>
            <w:tcW w:w="156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Non-accelerated filer</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w:t>
            </w:r>
          </w:p>
        </w:tc>
        <w:tc>
          <w:tcPr>
            <w:tcW w:w="12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Smaller reporting company</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w:t>
            </w:r>
          </w:p>
        </w:tc>
      </w:tr>
      <w:tr>
        <w:trPr/>
        <w:tc>
          <w:tcPr>
            <w:tcW w:w="156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195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pPr>
            <w:r>
              <w:rPr/>
              <w:t> </w:t>
            </w:r>
          </w:p>
        </w:tc>
      </w:tr>
      <w:tr>
        <w:trPr/>
        <w:tc>
          <w:tcPr>
            <w:tcW w:w="156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195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Emerging growth company</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auto" w:val="clear"/>
            <w:vAlign w:val="bottom"/>
          </w:tcPr>
          <w:p>
            <w:pPr>
              <w:pStyle w:val="TableContents"/>
              <w:spacing w:before="0" w:after="0"/>
              <w:ind w:left="0" w:right="0" w:hanging="0"/>
              <w:rPr>
                <w:caps w:val="false"/>
                <w:smallCaps w:val="false"/>
              </w:rPr>
            </w:pPr>
            <w:r>
              <w:rPr>
                <w:caps w:val="false"/>
                <w:smallCaps w:val="false"/>
              </w:rPr>
              <w:t>☐</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spacing w:before="0" w:after="160"/>
        <w:rPr/>
      </w:pPr>
      <w:r>
        <w:rPr/>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INTRODUCTION</w:t>
      </w:r>
    </w:p>
    <w:p>
      <w:pPr>
        <w:pStyle w:val="TextBody"/>
        <w:spacing w:before="2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This Registration Statement on Form S-8 is filed by Marchex, Inc., a Delaware corporation (“Marchex” or the “Company”) to register an additional 1,294,725 shares of the Company’s Class B common stock, par value $0.01 per share, issuable under the Company’s 2021 Stock Incentive Plan (the “Plan”). This Registration Statement consists of only those items required by General Instruction E to Form S-8.</w:t>
      </w:r>
    </w:p>
    <w:p>
      <w:pPr>
        <w:pStyle w:val="TextBody"/>
        <w:spacing w:before="38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PART I</w:t>
      </w:r>
    </w:p>
    <w:p>
      <w:pPr>
        <w:pStyle w:val="TextBody"/>
        <w:spacing w:before="26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INFORMATION REQUIRED IN THE SECTION 10(a) PROSPECTUS</w:t>
      </w:r>
    </w:p>
    <w:p>
      <w:pPr>
        <w:pStyle w:val="TextBody"/>
        <w:spacing w:before="2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Not filed as part of this Registration Statement pursuant to the instructions to Part I of Form S-8.</w:t>
      </w:r>
    </w:p>
    <w:p>
      <w:pPr>
        <w:pStyle w:val="TextBody"/>
        <w:spacing w:before="38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PART II</w:t>
      </w:r>
    </w:p>
    <w:p>
      <w:pPr>
        <w:pStyle w:val="TextBody"/>
        <w:spacing w:before="26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INFORMATION REQUIRED IN THE REGISTRATION STATEMENT</w:t>
      </w:r>
    </w:p>
    <w:p>
      <w:pPr>
        <w:pStyle w:val="TextBody"/>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Item 3. Incorporation of Documents by Reference.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accordance with General Instruction E to Form S-8, the following documents previously filed by the Company with the Securities and Exchange Commission (the “Commission”) are incorporated herein by reference and made a part hereof:</w:t>
      </w:r>
    </w:p>
    <w:tbl>
      <w:tblPr>
        <w:tblW w:w="9910" w:type="dxa"/>
        <w:jc w:val="left"/>
        <w:tblInd w:w="0" w:type="dxa"/>
        <w:tblCellMar>
          <w:top w:w="0" w:type="dxa"/>
          <w:left w:w="0" w:type="dxa"/>
          <w:bottom w:w="0" w:type="dxa"/>
          <w:right w:w="0" w:type="dxa"/>
        </w:tblCellMar>
      </w:tblPr>
      <w:tblGrid>
        <w:gridCol w:w="60"/>
        <w:gridCol w:w="275"/>
        <w:gridCol w:w="9575"/>
      </w:tblGrid>
      <w:tr>
        <w:trPr/>
        <w:tc>
          <w:tcPr>
            <w:tcW w:w="60" w:type="dxa"/>
            <w:tcBorders/>
            <w:shd w:fill="auto" w:val="clear"/>
          </w:tcPr>
          <w:p>
            <w:pPr>
              <w:pStyle w:val="TableContents"/>
              <w:spacing w:before="260" w:after="0"/>
              <w:jc w:val="left"/>
              <w:rPr>
                <w:caps w:val="false"/>
                <w:smallCaps w:val="false"/>
              </w:rPr>
            </w:pPr>
            <w:r>
              <w:rPr>
                <w:caps w:val="false"/>
                <w:smallCaps w:val="false"/>
              </w:rPr>
              <w:t> </w:t>
            </w:r>
          </w:p>
        </w:tc>
        <w:tc>
          <w:tcPr>
            <w:tcW w:w="275" w:type="dxa"/>
            <w:tcBorders/>
            <w:shd w:fill="auto" w:val="clear"/>
          </w:tcPr>
          <w:p>
            <w:pPr>
              <w:pStyle w:val="TableContents"/>
              <w:spacing w:before="26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9575" w:type="dxa"/>
            <w:tcBorders/>
            <w:shd w:fill="auto" w:val="clear"/>
          </w:tcPr>
          <w:p>
            <w:pPr>
              <w:pStyle w:val="TableContents"/>
              <w:spacing w:before="260" w:after="0"/>
              <w:jc w:val="left"/>
              <w:rPr/>
            </w:pPr>
            <w:hyperlink r:id="rId2">
              <w:r>
                <w:rPr>
                  <w:rStyle w:val="InternetLink"/>
                  <w:b w:val="false"/>
                  <w:i w:val="false"/>
                  <w:caps w:val="false"/>
                  <w:smallCaps w:val="false"/>
                  <w:color w:val="000000"/>
                  <w:u w:val="single"/>
                </w:rPr>
                <w:t>Registration Statement on Form S-8 (No. 333-264328) as filed on April 15, 2022 relating to the Plan;</w:t>
              </w:r>
            </w:hyperlink>
          </w:p>
        </w:tc>
      </w:tr>
    </w:tbl>
    <w:tbl>
      <w:tblPr>
        <w:tblW w:w="10205" w:type="dxa"/>
        <w:jc w:val="left"/>
        <w:tblInd w:w="0" w:type="dxa"/>
        <w:tblCellMar>
          <w:top w:w="0" w:type="dxa"/>
          <w:left w:w="0" w:type="dxa"/>
          <w:bottom w:w="0" w:type="dxa"/>
          <w:right w:w="0" w:type="dxa"/>
        </w:tblCellMar>
      </w:tblPr>
      <w:tblGrid>
        <w:gridCol w:w="60"/>
        <w:gridCol w:w="288"/>
        <w:gridCol w:w="9857"/>
      </w:tblGrid>
      <w:tr>
        <w:trPr/>
        <w:tc>
          <w:tcPr>
            <w:tcW w:w="60" w:type="dxa"/>
            <w:tcBorders/>
            <w:shd w:fill="auto" w:val="clear"/>
          </w:tcPr>
          <w:p>
            <w:pPr>
              <w:pStyle w:val="TableContents"/>
              <w:spacing w:before="260" w:after="0"/>
              <w:jc w:val="left"/>
              <w:rPr>
                <w:caps w:val="false"/>
                <w:smallCaps w:val="false"/>
              </w:rPr>
            </w:pPr>
            <w:r>
              <w:rPr>
                <w:caps w:val="false"/>
                <w:smallCaps w:val="false"/>
              </w:rPr>
              <w:t> </w:t>
            </w:r>
          </w:p>
        </w:tc>
        <w:tc>
          <w:tcPr>
            <w:tcW w:w="288" w:type="dxa"/>
            <w:tcBorders/>
            <w:shd w:fill="auto" w:val="clear"/>
          </w:tcPr>
          <w:p>
            <w:pPr>
              <w:pStyle w:val="TableContents"/>
              <w:spacing w:before="26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9857" w:type="dxa"/>
            <w:tcBorders/>
            <w:shd w:fill="auto" w:val="clear"/>
          </w:tcPr>
          <w:p>
            <w:pPr>
              <w:pStyle w:val="TableContents"/>
              <w:spacing w:before="260" w:after="0"/>
              <w:jc w:val="left"/>
              <w:rPr/>
            </w:pPr>
            <w:hyperlink r:id="rId3">
              <w:r>
                <w:rPr>
                  <w:rStyle w:val="InternetLink"/>
                  <w:b w:val="false"/>
                  <w:i w:val="false"/>
                  <w:caps w:val="false"/>
                  <w:smallCaps w:val="false"/>
                  <w:color w:val="0563C1"/>
                  <w:u w:val="single"/>
                </w:rPr>
                <w:t>Registration Statement on Form S-8 (No. 333-261840) as filed on December 21, 2021 relating to the Plan;</w:t>
              </w:r>
            </w:hyperlink>
          </w:p>
        </w:tc>
      </w:tr>
    </w:tbl>
    <w:tbl>
      <w:tblPr>
        <w:tblW w:w="9475" w:type="dxa"/>
        <w:jc w:val="left"/>
        <w:tblInd w:w="0" w:type="dxa"/>
        <w:tblCellMar>
          <w:top w:w="0" w:type="dxa"/>
          <w:left w:w="0" w:type="dxa"/>
          <w:bottom w:w="0" w:type="dxa"/>
          <w:right w:w="0" w:type="dxa"/>
        </w:tblCellMar>
      </w:tblPr>
      <w:tblGrid>
        <w:gridCol w:w="60"/>
        <w:gridCol w:w="275"/>
        <w:gridCol w:w="9140"/>
      </w:tblGrid>
      <w:tr>
        <w:trPr/>
        <w:tc>
          <w:tcPr>
            <w:tcW w:w="60" w:type="dxa"/>
            <w:tcBorders/>
            <w:shd w:fill="auto" w:val="clear"/>
          </w:tcPr>
          <w:p>
            <w:pPr>
              <w:pStyle w:val="TableContents"/>
              <w:spacing w:before="260" w:after="0"/>
              <w:jc w:val="left"/>
              <w:rPr>
                <w:caps w:val="false"/>
                <w:smallCaps w:val="false"/>
              </w:rPr>
            </w:pPr>
            <w:r>
              <w:rPr>
                <w:caps w:val="false"/>
                <w:smallCaps w:val="false"/>
              </w:rPr>
              <w:t> </w:t>
            </w:r>
          </w:p>
        </w:tc>
        <w:tc>
          <w:tcPr>
            <w:tcW w:w="275" w:type="dxa"/>
            <w:tcBorders/>
            <w:shd w:fill="auto" w:val="clear"/>
          </w:tcPr>
          <w:p>
            <w:pPr>
              <w:pStyle w:val="TableContents"/>
              <w:spacing w:before="26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(c)</w:t>
            </w:r>
          </w:p>
        </w:tc>
        <w:tc>
          <w:tcPr>
            <w:tcW w:w="9140" w:type="dxa"/>
            <w:tcBorders/>
            <w:shd w:fill="auto" w:val="clear"/>
          </w:tcPr>
          <w:p>
            <w:pPr>
              <w:pStyle w:val="TableContents"/>
              <w:spacing w:before="260" w:after="0"/>
              <w:jc w:val="left"/>
              <w:rPr/>
            </w:pPr>
            <w:hyperlink r:id="rId4">
              <w:r>
                <w:rPr>
                  <w:rStyle w:val="InternetLink"/>
                  <w:b w:val="false"/>
                  <w:i w:val="false"/>
                  <w:caps w:val="false"/>
                  <w:smallCaps w:val="false"/>
                  <w:color w:val="000000"/>
                  <w:u w:val="single"/>
                </w:rPr>
                <w:t>Our Annual Report on Form 10-K for the year ended December 31, 2022 (File No. 000-50658);</w:t>
              </w:r>
            </w:hyperlink>
          </w:p>
        </w:tc>
      </w:tr>
    </w:tbl>
    <w:tbl>
      <w:tblPr>
        <w:tblW w:w="10205" w:type="dxa"/>
        <w:jc w:val="left"/>
        <w:tblInd w:w="0" w:type="dxa"/>
        <w:tblCellMar>
          <w:top w:w="0" w:type="dxa"/>
          <w:left w:w="0" w:type="dxa"/>
          <w:bottom w:w="0" w:type="dxa"/>
          <w:right w:w="0" w:type="dxa"/>
        </w:tblCellMar>
      </w:tblPr>
      <w:tblGrid>
        <w:gridCol w:w="60"/>
        <w:gridCol w:w="248"/>
        <w:gridCol w:w="9897"/>
      </w:tblGrid>
      <w:tr>
        <w:trPr/>
        <w:tc>
          <w:tcPr>
            <w:tcW w:w="60" w:type="dxa"/>
            <w:tcBorders/>
            <w:shd w:fill="auto" w:val="clear"/>
          </w:tcPr>
          <w:p>
            <w:pPr>
              <w:pStyle w:val="TableContents"/>
              <w:spacing w:before="260" w:after="0"/>
              <w:jc w:val="left"/>
              <w:rPr>
                <w:caps w:val="false"/>
                <w:smallCaps w:val="false"/>
              </w:rPr>
            </w:pPr>
            <w:r>
              <w:rPr>
                <w:caps w:val="false"/>
                <w:smallCaps w:val="false"/>
              </w:rPr>
              <w:t> </w:t>
            </w:r>
          </w:p>
        </w:tc>
        <w:tc>
          <w:tcPr>
            <w:tcW w:w="248" w:type="dxa"/>
            <w:tcBorders/>
            <w:shd w:fill="auto" w:val="clear"/>
          </w:tcPr>
          <w:p>
            <w:pPr>
              <w:pStyle w:val="TableContents"/>
              <w:spacing w:before="26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(d)</w:t>
            </w:r>
          </w:p>
        </w:tc>
        <w:tc>
          <w:tcPr>
            <w:tcW w:w="9897" w:type="dxa"/>
            <w:tcBorders/>
            <w:shd w:fill="auto" w:val="clear"/>
          </w:tcPr>
          <w:p>
            <w:pPr>
              <w:pStyle w:val="TableContents"/>
              <w:spacing w:before="260" w:after="0"/>
              <w:jc w:val="left"/>
              <w:rPr>
                <w:b w:val="false"/>
                <w:i w:val="false"/>
                <w:caps w:val="false"/>
                <w:smallCaps w:val="false"/>
              </w:rPr>
            </w:pPr>
            <w:r>
              <w:rPr>
                <w:b w:val="false"/>
                <w:i w:val="false"/>
                <w:caps w:val="false"/>
                <w:smallCaps w:val="false"/>
              </w:rPr>
              <w:t>All other reports filed by the Company pursuant to Sections 13(a) or 15(d) of the Securities Exchange Act of 1934 (the “Exchange Act”) since the end of the fiscal year covered by the document referred to in (g) above; and</w:t>
            </w:r>
          </w:p>
        </w:tc>
      </w:tr>
    </w:tbl>
    <w:tbl>
      <w:tblPr>
        <w:tblW w:w="10205" w:type="dxa"/>
        <w:jc w:val="left"/>
        <w:tblInd w:w="0" w:type="dxa"/>
        <w:tblCellMar>
          <w:top w:w="0" w:type="dxa"/>
          <w:left w:w="0" w:type="dxa"/>
          <w:bottom w:w="0" w:type="dxa"/>
          <w:right w:w="0" w:type="dxa"/>
        </w:tblCellMar>
      </w:tblPr>
      <w:tblGrid>
        <w:gridCol w:w="60"/>
        <w:gridCol w:w="223"/>
        <w:gridCol w:w="9922"/>
      </w:tblGrid>
      <w:tr>
        <w:trPr/>
        <w:tc>
          <w:tcPr>
            <w:tcW w:w="60" w:type="dxa"/>
            <w:tcBorders/>
            <w:shd w:fill="auto" w:val="clear"/>
          </w:tcPr>
          <w:p>
            <w:pPr>
              <w:pStyle w:val="TableContents"/>
              <w:spacing w:before="260" w:after="0"/>
              <w:jc w:val="left"/>
              <w:rPr>
                <w:caps w:val="false"/>
                <w:smallCaps w:val="false"/>
              </w:rPr>
            </w:pPr>
            <w:r>
              <w:rPr>
                <w:caps w:val="false"/>
                <w:smallCaps w:val="false"/>
              </w:rPr>
              <w:t> </w:t>
            </w:r>
          </w:p>
        </w:tc>
        <w:tc>
          <w:tcPr>
            <w:tcW w:w="223" w:type="dxa"/>
            <w:tcBorders/>
            <w:shd w:fill="auto" w:val="clear"/>
          </w:tcPr>
          <w:p>
            <w:pPr>
              <w:pStyle w:val="TableContents"/>
              <w:spacing w:before="26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(e)</w:t>
            </w:r>
          </w:p>
        </w:tc>
        <w:tc>
          <w:tcPr>
            <w:tcW w:w="9922" w:type="dxa"/>
            <w:tcBorders/>
            <w:shd w:fill="auto" w:val="clear"/>
          </w:tcPr>
          <w:p>
            <w:pPr>
              <w:pStyle w:val="TableContents"/>
              <w:spacing w:before="260" w:after="0"/>
              <w:jc w:val="left"/>
              <w:rPr/>
            </w:pPr>
            <w:hyperlink r:id="rId5">
              <w:r>
                <w:rPr>
                  <w:rStyle w:val="InternetLink"/>
                  <w:b w:val="false"/>
                  <w:i w:val="false"/>
                  <w:caps w:val="false"/>
                  <w:smallCaps w:val="false"/>
                  <w:color w:val="0563C1"/>
                  <w:u w:val="single"/>
                </w:rPr>
                <w:t>The description of the Company’s Class B common stock contained in our Registration Statement on Form 8-A filed with the Commission under Section 12(g) of the Exchange Act on March 30, 2004 (File No. 000-50658), including any amendment or report filed for the purpose of updating such description.</w:t>
              </w:r>
            </w:hyperlink>
          </w:p>
        </w:tc>
      </w:tr>
    </w:tbl>
    <w:p>
      <w:pPr>
        <w:pStyle w:val="TextBody"/>
        <w:spacing w:before="2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all documents subsequently filed by the Company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filing such documents.</w:t>
      </w:r>
    </w:p>
    <w:p>
      <w:pPr>
        <w:pStyle w:val="TextBody"/>
        <w:spacing w:before="260" w:after="0"/>
        <w:rPr/>
      </w:pPr>
      <w:r>
        <w:rPr/>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Item 8. Exhibits.</w:t>
      </w:r>
    </w:p>
    <w:p>
      <w:pPr>
        <w:pStyle w:val="TextBody"/>
        <w:spacing w:before="0" w:after="0"/>
        <w:rPr>
          <w:caps w:val="false"/>
          <w:smallCaps w:val="false"/>
          <w:color w:val="000000"/>
        </w:rPr>
      </w:pPr>
      <w:r>
        <w:rPr>
          <w:caps w:val="false"/>
          <w:smallCaps w:val="false"/>
          <w:color w:val="000000"/>
        </w:rPr>
        <w:t> </w:t>
      </w:r>
    </w:p>
    <w:tbl>
      <w:tblPr>
        <w:tblW w:w="7780" w:type="dxa"/>
        <w:jc w:val="center"/>
        <w:tblInd w:w="0" w:type="dxa"/>
        <w:tblCellMar>
          <w:top w:w="0" w:type="dxa"/>
          <w:left w:w="0" w:type="dxa"/>
          <w:bottom w:w="0" w:type="dxa"/>
          <w:right w:w="0" w:type="dxa"/>
        </w:tblCellMar>
      </w:tblPr>
      <w:tblGrid>
        <w:gridCol w:w="1160"/>
        <w:gridCol w:w="60"/>
        <w:gridCol w:w="6560"/>
      </w:tblGrid>
      <w:tr>
        <w:trPr/>
        <w:tc>
          <w:tcPr>
            <w:tcW w:w="11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560" w:type="dxa"/>
            <w:tcBorders/>
            <w:shd w:fill="auto" w:val="clear"/>
            <w:vAlign w:val="center"/>
          </w:tcPr>
          <w:p>
            <w:pPr>
              <w:pStyle w:val="TableContents"/>
              <w:spacing w:before="0" w:after="283"/>
              <w:rPr>
                <w:sz w:val="4"/>
                <w:szCs w:val="4"/>
              </w:rPr>
            </w:pPr>
            <w:r>
              <w:rPr>
                <w:sz w:val="4"/>
                <w:szCs w:val="4"/>
              </w:rPr>
            </w:r>
          </w:p>
        </w:tc>
      </w:tr>
      <w:tr>
        <w:trPr/>
        <w:tc>
          <w:tcPr>
            <w:tcW w:w="1160"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Exhibit Number</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6560"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Description</w:t>
            </w:r>
          </w:p>
        </w:tc>
      </w:tr>
      <w:tr>
        <w:trPr/>
        <w:tc>
          <w:tcPr>
            <w:tcW w:w="1160" w:type="dxa"/>
            <w:tcBorders>
              <w:top w:val="single" w:sz="6" w:space="0" w:color="000000"/>
            </w:tcBorders>
            <w:shd w:fill="auto"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 *</w:t>
            </w:r>
          </w:p>
        </w:tc>
        <w:tc>
          <w:tcPr>
            <w:tcW w:w="60" w:type="dxa"/>
            <w:tcBorders>
              <w:top w:val="single" w:sz="6" w:space="0" w:color="000000"/>
            </w:tcBorders>
            <w:shd w:fill="auto" w:val="clear"/>
            <w:tcMar>
              <w:top w:w="28" w:type="dxa"/>
            </w:tcMar>
            <w:vAlign w:val="center"/>
          </w:tcPr>
          <w:p>
            <w:pPr>
              <w:pStyle w:val="TableContents"/>
              <w:spacing w:before="0" w:after="0"/>
              <w:ind w:left="0" w:right="0" w:hanging="0"/>
              <w:rPr/>
            </w:pPr>
            <w:r>
              <w:rPr/>
              <w:t> </w:t>
            </w:r>
          </w:p>
        </w:tc>
        <w:tc>
          <w:tcPr>
            <w:tcW w:w="6560" w:type="dxa"/>
            <w:tcBorders>
              <w:top w:val="single" w:sz="6" w:space="0" w:color="000000"/>
            </w:tcBorders>
            <w:shd w:fill="auto" w:val="clear"/>
            <w:tcMar>
              <w:top w:w="28" w:type="dxa"/>
            </w:tcMar>
            <w:vAlign w:val="center"/>
          </w:tcPr>
          <w:p>
            <w:pPr>
              <w:pStyle w:val="TableContents"/>
              <w:spacing w:before="0" w:after="0"/>
              <w:ind w:left="0" w:right="0" w:hanging="0"/>
              <w:rPr/>
            </w:pPr>
            <w:hyperlink r:id="rId6">
              <w:r>
                <w:rPr>
                  <w:rStyle w:val="InternetLink"/>
                  <w:rFonts w:ascii="Times New Roman" w:hAnsi="Times New Roman"/>
                  <w:b w:val="false"/>
                  <w:i w:val="false"/>
                  <w:caps w:val="false"/>
                  <w:smallCaps w:val="false"/>
                  <w:sz w:val="20"/>
                  <w:u w:val="single"/>
                </w:rPr>
                <w:t>2021 Stock Incentive Plan.</w:t>
              </w:r>
            </w:hyperlink>
          </w:p>
        </w:tc>
      </w:tr>
      <w:tr>
        <w:trPr/>
        <w:tc>
          <w:tcPr>
            <w:tcW w:w="1160" w:type="dxa"/>
            <w:tcBorders/>
            <w:shd w:fill="auto"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w:t>
            </w:r>
          </w:p>
        </w:tc>
        <w:tc>
          <w:tcPr>
            <w:tcW w:w="60" w:type="dxa"/>
            <w:tcBorders/>
            <w:shd w:fill="auto" w:val="clear"/>
            <w:vAlign w:val="center"/>
          </w:tcPr>
          <w:p>
            <w:pPr>
              <w:pStyle w:val="TableContents"/>
              <w:spacing w:before="0" w:after="0"/>
              <w:ind w:left="0" w:right="0" w:hanging="0"/>
              <w:jc w:val="right"/>
              <w:rPr/>
            </w:pPr>
            <w:r>
              <w:rPr/>
              <w:t> </w:t>
            </w:r>
          </w:p>
        </w:tc>
        <w:tc>
          <w:tcPr>
            <w:tcW w:w="6560" w:type="dxa"/>
            <w:tcBorders/>
            <w:shd w:fill="auto" w:val="clear"/>
            <w:vAlign w:val="center"/>
          </w:tcPr>
          <w:p>
            <w:pPr>
              <w:pStyle w:val="TableContents"/>
              <w:spacing w:before="0" w:after="0"/>
              <w:ind w:left="0" w:right="0" w:hanging="0"/>
              <w:rPr/>
            </w:pPr>
            <w:hyperlink w:anchor="mchx-ex51_6.htm">
              <w:r>
                <w:rPr>
                  <w:rStyle w:val="InternetLink"/>
                  <w:rFonts w:ascii="Times New Roman" w:hAnsi="Times New Roman"/>
                  <w:b w:val="false"/>
                  <w:i w:val="false"/>
                  <w:caps w:val="false"/>
                  <w:smallCaps w:val="false"/>
                  <w:sz w:val="20"/>
                  <w:u w:val="single"/>
                </w:rPr>
                <w:t>Opinion of DLA Piper LLP (US).</w:t>
              </w:r>
            </w:hyperlink>
          </w:p>
        </w:tc>
      </w:tr>
      <w:tr>
        <w:trPr/>
        <w:tc>
          <w:tcPr>
            <w:tcW w:w="1160" w:type="dxa"/>
            <w:tcBorders/>
            <w:shd w:fill="auto"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23.1</w:t>
            </w:r>
          </w:p>
        </w:tc>
        <w:tc>
          <w:tcPr>
            <w:tcW w:w="60" w:type="dxa"/>
            <w:tcBorders/>
            <w:shd w:fill="auto" w:val="clear"/>
            <w:vAlign w:val="center"/>
          </w:tcPr>
          <w:p>
            <w:pPr>
              <w:pStyle w:val="TableContents"/>
              <w:spacing w:before="0" w:after="0"/>
              <w:ind w:left="0" w:right="0" w:hanging="0"/>
              <w:jc w:val="right"/>
              <w:rPr/>
            </w:pPr>
            <w:r>
              <w:rPr/>
              <w:t> </w:t>
            </w:r>
          </w:p>
        </w:tc>
        <w:tc>
          <w:tcPr>
            <w:tcW w:w="6560" w:type="dxa"/>
            <w:tcBorders/>
            <w:shd w:fill="auto" w:val="clear"/>
            <w:vAlign w:val="center"/>
          </w:tcPr>
          <w:p>
            <w:pPr>
              <w:pStyle w:val="TableContents"/>
              <w:spacing w:before="0" w:after="0"/>
              <w:ind w:left="0" w:right="0" w:hanging="0"/>
              <w:rPr/>
            </w:pPr>
            <w:hyperlink w:anchor="mchx-ex51_6.htm">
              <w:r>
                <w:rPr>
                  <w:rStyle w:val="InternetLink"/>
                  <w:rFonts w:ascii="Times New Roman" w:hAnsi="Times New Roman"/>
                  <w:b w:val="false"/>
                  <w:i w:val="false"/>
                  <w:caps w:val="false"/>
                  <w:smallCaps w:val="false"/>
                  <w:sz w:val="20"/>
                  <w:u w:val="single"/>
                </w:rPr>
                <w:t>Consent of DLA Piper LLP (US) (included in Exhibit 5.1).</w:t>
              </w:r>
            </w:hyperlink>
          </w:p>
        </w:tc>
      </w:tr>
      <w:tr>
        <w:trPr/>
        <w:tc>
          <w:tcPr>
            <w:tcW w:w="1160" w:type="dxa"/>
            <w:tcBorders/>
            <w:shd w:fill="auto"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23.2</w:t>
            </w:r>
          </w:p>
        </w:tc>
        <w:tc>
          <w:tcPr>
            <w:tcW w:w="60" w:type="dxa"/>
            <w:tcBorders/>
            <w:shd w:fill="auto" w:val="clear"/>
            <w:vAlign w:val="center"/>
          </w:tcPr>
          <w:p>
            <w:pPr>
              <w:pStyle w:val="TableContents"/>
              <w:spacing w:before="0" w:after="0"/>
              <w:ind w:left="0" w:right="0" w:hanging="0"/>
              <w:jc w:val="right"/>
              <w:rPr/>
            </w:pPr>
            <w:r>
              <w:rPr/>
              <w:t> </w:t>
            </w:r>
          </w:p>
        </w:tc>
        <w:tc>
          <w:tcPr>
            <w:tcW w:w="6560" w:type="dxa"/>
            <w:tcBorders/>
            <w:shd w:fill="auto" w:val="clear"/>
            <w:vAlign w:val="center"/>
          </w:tcPr>
          <w:p>
            <w:pPr>
              <w:pStyle w:val="TableContents"/>
              <w:spacing w:before="0" w:after="0"/>
              <w:ind w:left="0" w:right="0" w:hanging="0"/>
              <w:rPr/>
            </w:pPr>
            <w:hyperlink w:anchor="mchx-ex23_8.htm">
              <w:r>
                <w:rPr>
                  <w:rStyle w:val="InternetLink"/>
                  <w:rFonts w:ascii="Times New Roman" w:hAnsi="Times New Roman"/>
                  <w:b w:val="false"/>
                  <w:i w:val="false"/>
                  <w:caps w:val="false"/>
                  <w:smallCaps w:val="false"/>
                  <w:sz w:val="20"/>
                  <w:u w:val="single"/>
                </w:rPr>
                <w:t>Consent of RSM US LLP.</w:t>
              </w:r>
            </w:hyperlink>
          </w:p>
        </w:tc>
      </w:tr>
      <w:tr>
        <w:trPr/>
        <w:tc>
          <w:tcPr>
            <w:tcW w:w="1160" w:type="dxa"/>
            <w:tcBorders/>
            <w:shd w:fill="auto"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23.3</w:t>
            </w:r>
          </w:p>
        </w:tc>
        <w:tc>
          <w:tcPr>
            <w:tcW w:w="60" w:type="dxa"/>
            <w:tcBorders/>
            <w:shd w:fill="auto" w:val="clear"/>
            <w:vAlign w:val="center"/>
          </w:tcPr>
          <w:p>
            <w:pPr>
              <w:pStyle w:val="TableContents"/>
              <w:spacing w:before="0" w:after="0"/>
              <w:ind w:left="0" w:right="0" w:hanging="0"/>
              <w:jc w:val="right"/>
              <w:rPr/>
            </w:pPr>
            <w:r>
              <w:rPr/>
              <w:t> </w:t>
            </w:r>
          </w:p>
        </w:tc>
        <w:tc>
          <w:tcPr>
            <w:tcW w:w="6560" w:type="dxa"/>
            <w:tcBorders/>
            <w:shd w:fill="auto" w:val="clear"/>
            <w:vAlign w:val="center"/>
          </w:tcPr>
          <w:p>
            <w:pPr>
              <w:pStyle w:val="TableContents"/>
              <w:spacing w:before="0" w:after="0"/>
              <w:ind w:left="0" w:right="0" w:hanging="0"/>
              <w:rPr/>
            </w:pPr>
            <w:hyperlink w:anchor="mchx-ex233_37.htm">
              <w:r>
                <w:rPr>
                  <w:rStyle w:val="InternetLink"/>
                  <w:rFonts w:ascii="Times New Roman" w:hAnsi="Times New Roman"/>
                  <w:b w:val="false"/>
                  <w:i w:val="false"/>
                  <w:caps w:val="false"/>
                  <w:smallCaps w:val="false"/>
                  <w:sz w:val="20"/>
                  <w:u w:val="single"/>
                </w:rPr>
                <w:t>Consent of Moss Adams LLP.</w:t>
              </w:r>
            </w:hyperlink>
          </w:p>
        </w:tc>
      </w:tr>
      <w:tr>
        <w:trPr/>
        <w:tc>
          <w:tcPr>
            <w:tcW w:w="1160" w:type="dxa"/>
            <w:tcBorders/>
            <w:shd w:fill="auto"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24.1</w:t>
            </w:r>
          </w:p>
        </w:tc>
        <w:tc>
          <w:tcPr>
            <w:tcW w:w="60" w:type="dxa"/>
            <w:tcBorders/>
            <w:shd w:fill="auto" w:val="clear"/>
            <w:vAlign w:val="center"/>
          </w:tcPr>
          <w:p>
            <w:pPr>
              <w:pStyle w:val="TableContents"/>
              <w:spacing w:before="0" w:after="0"/>
              <w:ind w:left="0" w:right="0" w:hanging="0"/>
              <w:jc w:val="right"/>
              <w:rPr/>
            </w:pPr>
            <w:r>
              <w:rPr/>
              <w:t> </w:t>
            </w:r>
          </w:p>
        </w:tc>
        <w:tc>
          <w:tcPr>
            <w:tcW w:w="6560" w:type="dxa"/>
            <w:tcBorders/>
            <w:shd w:fill="auto" w:val="clear"/>
            <w:vAlign w:val="center"/>
          </w:tcPr>
          <w:p>
            <w:pPr>
              <w:pStyle w:val="TableContents"/>
              <w:spacing w:before="0" w:after="0"/>
              <w:ind w:left="0" w:right="0" w:hanging="0"/>
              <w:rPr/>
            </w:pPr>
            <w:hyperlink w:anchor="signatures">
              <w:r>
                <w:rPr>
                  <w:rStyle w:val="InternetLink"/>
                  <w:rFonts w:ascii="Times New Roman" w:hAnsi="Times New Roman"/>
                  <w:b w:val="false"/>
                  <w:i w:val="false"/>
                  <w:caps w:val="false"/>
                  <w:smallCaps w:val="false"/>
                  <w:sz w:val="20"/>
                  <w:u w:val="single"/>
                </w:rPr>
                <w:t>Power of Attorney (included on the signature page to this registration statement).</w:t>
              </w:r>
            </w:hyperlink>
          </w:p>
        </w:tc>
      </w:tr>
      <w:tr>
        <w:trPr/>
        <w:tc>
          <w:tcPr>
            <w:tcW w:w="1160" w:type="dxa"/>
            <w:tcBorders/>
            <w:shd w:fill="auto"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w:t>
            </w:r>
          </w:p>
        </w:tc>
        <w:tc>
          <w:tcPr>
            <w:tcW w:w="60" w:type="dxa"/>
            <w:tcBorders/>
            <w:shd w:fill="auto" w:val="clear"/>
            <w:vAlign w:val="center"/>
          </w:tcPr>
          <w:p>
            <w:pPr>
              <w:pStyle w:val="TableContents"/>
              <w:spacing w:before="0" w:after="0"/>
              <w:ind w:left="0" w:right="0" w:hanging="0"/>
              <w:jc w:val="right"/>
              <w:rPr/>
            </w:pPr>
            <w:r>
              <w:rPr/>
              <w:t> </w:t>
            </w:r>
          </w:p>
        </w:tc>
        <w:tc>
          <w:tcPr>
            <w:tcW w:w="6560" w:type="dxa"/>
            <w:tcBorders/>
            <w:shd w:fill="auto" w:val="clear"/>
            <w:vAlign w:val="center"/>
          </w:tcPr>
          <w:p>
            <w:pPr>
              <w:pStyle w:val="TableContents"/>
              <w:spacing w:before="0" w:after="0"/>
              <w:ind w:left="0" w:right="0" w:hanging="0"/>
              <w:rPr/>
            </w:pPr>
            <w:hyperlink w:anchor="mchx-exfilingfees_7.htm">
              <w:r>
                <w:rPr>
                  <w:rStyle w:val="InternetLink"/>
                  <w:rFonts w:ascii="Times New Roman" w:hAnsi="Times New Roman"/>
                  <w:b w:val="false"/>
                  <w:i w:val="false"/>
                  <w:caps w:val="false"/>
                  <w:smallCaps w:val="false"/>
                  <w:sz w:val="20"/>
                  <w:u w:val="single"/>
                </w:rPr>
                <w:t>Filing Fee Table</w:t>
              </w:r>
            </w:hyperlink>
            <w:r>
              <w:rPr>
                <w:rFonts w:ascii="Times New Roman" w:hAnsi="Times New Roman"/>
                <w:b w:val="false"/>
                <w:i w:val="false"/>
                <w:caps w:val="false"/>
                <w:smallCaps w:val="false"/>
                <w:sz w:val="20"/>
              </w:rPr>
              <w:t>.</w:t>
            </w:r>
          </w:p>
        </w:tc>
      </w:tr>
      <w:tr>
        <w:trPr/>
        <w:tc>
          <w:tcPr>
            <w:tcW w:w="1160" w:type="dxa"/>
            <w:tcBorders/>
            <w:shd w:fill="auto" w:val="clear"/>
            <w:vAlign w:val="bottom"/>
          </w:tcPr>
          <w:p>
            <w:pPr>
              <w:pStyle w:val="TableContents"/>
              <w:spacing w:before="0" w:after="0"/>
              <w:ind w:left="0" w:right="0" w:hanging="0"/>
              <w:jc w:val="right"/>
              <w:rPr/>
            </w:pPr>
            <w:r>
              <w:rPr/>
              <w:t> </w:t>
            </w:r>
          </w:p>
        </w:tc>
        <w:tc>
          <w:tcPr>
            <w:tcW w:w="60" w:type="dxa"/>
            <w:tcBorders/>
            <w:shd w:fill="auto" w:val="clear"/>
          </w:tcPr>
          <w:p>
            <w:pPr>
              <w:pStyle w:val="TableContents"/>
              <w:spacing w:before="0" w:after="160"/>
              <w:ind w:left="0" w:right="0" w:hanging="0"/>
              <w:rPr/>
            </w:pPr>
            <w:r>
              <w:rPr/>
              <w:t> </w:t>
            </w:r>
          </w:p>
        </w:tc>
        <w:tc>
          <w:tcPr>
            <w:tcW w:w="6560" w:type="dxa"/>
            <w:tcBorders/>
            <w:shd w:fill="auto" w:val="clear"/>
            <w:vAlign w:val="bottom"/>
          </w:tcPr>
          <w:p>
            <w:pPr>
              <w:pStyle w:val="TableContents"/>
              <w:spacing w:before="0" w:after="160"/>
              <w:ind w:left="0" w:right="0" w:hanging="0"/>
              <w:rPr/>
            </w:pPr>
            <w:r>
              <w:rPr/>
              <w:t> </w:t>
            </w:r>
          </w:p>
        </w:tc>
      </w:tr>
    </w:tbl>
    <w:p>
      <w:pPr>
        <w:pStyle w:val="TextBody"/>
        <w:spacing w:before="0" w:after="0"/>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0080" w:type="dxa"/>
            <w:tcBorders/>
            <w:shd w:fill="auto" w:val="clear"/>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Incorporated by reference to Appendix A of Marchex, Inc.’s Definitive Proxy Statement on Form 14A (File No. 000-50658) as filed with the Commission on August 20, 2021 and incorporated herein by reference.</w:t>
            </w:r>
          </w:p>
        </w:tc>
      </w:tr>
    </w:tbl>
    <w:p>
      <w:pPr>
        <w:pStyle w:val="TextBody"/>
        <w:spacing w:before="0" w:after="0"/>
        <w:rPr/>
      </w:pPr>
      <w:r>
        <w:rPr/>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bookmarkStart w:id="4" w:name="signatures"/>
      <w:bookmarkEnd w:id="4"/>
      <w:r>
        <w:rPr>
          <w:rFonts w:ascii="Times New Roman" w:hAnsi="Times New Roman"/>
          <w:b/>
          <w:i w:val="false"/>
          <w:caps w:val="false"/>
          <w:smallCaps w:val="false"/>
          <w:color w:val="000000"/>
          <w:sz w:val="20"/>
        </w:rPr>
        <w:t>SIGNATURES</w:t>
      </w:r>
    </w:p>
    <w:p>
      <w:pPr>
        <w:pStyle w:val="TextBody"/>
        <w:spacing w:before="2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Seattle, State of Washington, on April 18, 2023.</w:t>
      </w:r>
    </w:p>
    <w:p>
      <w:pPr>
        <w:pStyle w:val="TextBody"/>
        <w:spacing w:before="120" w:after="0"/>
        <w:rPr/>
      </w:pPr>
      <w:r>
        <w:rPr/>
        <w:t> </w:t>
      </w:r>
    </w:p>
    <w:tbl>
      <w:tblPr>
        <w:tblW w:w="5665" w:type="dxa"/>
        <w:jc w:val="center"/>
        <w:tblInd w:w="0" w:type="dxa"/>
        <w:tblCellMar>
          <w:top w:w="0" w:type="dxa"/>
          <w:left w:w="0" w:type="dxa"/>
          <w:bottom w:w="0" w:type="dxa"/>
          <w:right w:w="0" w:type="dxa"/>
        </w:tblCellMar>
      </w:tblPr>
      <w:tblGrid>
        <w:gridCol w:w="60"/>
        <w:gridCol w:w="60"/>
        <w:gridCol w:w="260"/>
        <w:gridCol w:w="5285"/>
      </w:tblGrid>
      <w:tr>
        <w:trPr/>
        <w:tc>
          <w:tcPr>
            <w:tcW w:w="60" w:type="dxa"/>
            <w:tcBorders/>
            <w:shd w:fill="FFFFFF" w:val="clea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45" w:type="dxa"/>
            <w:gridSpan w:val="2"/>
            <w:tcBorders/>
            <w:shd w:fill="FFFFFF" w:val="clear"/>
            <w:vAlign w:val="bottom"/>
          </w:tcPr>
          <w:p>
            <w:pPr>
              <w:pStyle w:val="TableContents"/>
              <w:spacing w:before="0" w:after="0"/>
              <w:ind w:left="0" w:right="0" w:hanging="0"/>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MARCHEX, INC.</w:t>
            </w:r>
          </w:p>
        </w:tc>
      </w:tr>
      <w:tr>
        <w:trPr/>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bottom w:val="single" w:sz="6" w:space="0" w:color="000000"/>
            </w:tcBorders>
            <w:shd w:fill="FFFFFF" w:val="clear"/>
            <w:tcMar>
              <w:bottom w:w="28" w:type="dxa"/>
            </w:tcMar>
          </w:tcPr>
          <w:p>
            <w:pPr>
              <w:pStyle w:val="TableContents"/>
              <w:spacing w:before="0" w:after="0"/>
              <w:ind w:left="0" w:right="0" w:hanging="0"/>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By:</w:t>
            </w:r>
          </w:p>
        </w:tc>
        <w:tc>
          <w:tcPr>
            <w:tcW w:w="5285"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/s/ MICHAEL A. ARENDS</w:t>
            </w:r>
          </w:p>
        </w:tc>
      </w:tr>
      <w:tr>
        <w:trPr/>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285" w:type="dxa"/>
            <w:tcBorders>
              <w:top w:val="single" w:sz="6" w:space="0" w:color="000000"/>
            </w:tcBorders>
            <w:shd w:fill="FFFFFF" w:val="clear"/>
            <w:tcMar>
              <w:top w:w="28" w:type="dxa"/>
            </w:tcMar>
            <w:vAlign w:val="bottom"/>
          </w:tcPr>
          <w:p>
            <w:pPr>
              <w:pStyle w:val="TableContents"/>
              <w:spacing w:before="0" w:after="0"/>
              <w:ind w:left="0" w:right="0" w:hanging="0"/>
              <w:jc w:val="center"/>
              <w:rPr>
                <w:rFonts w:ascii="Calibri" w:hAnsi="Calibri"/>
                <w:b/>
                <w:i w:val="false"/>
                <w:caps w:val="false"/>
                <w:smallCaps w:val="false"/>
                <w:color w:val="000000"/>
                <w:sz w:val="20"/>
              </w:rPr>
            </w:pPr>
            <w:r>
              <w:rPr>
                <w:rFonts w:ascii="Calibri" w:hAnsi="Calibri"/>
                <w:b/>
                <w:i w:val="false"/>
                <w:caps w:val="false"/>
                <w:smallCaps w:val="false"/>
                <w:color w:val="000000"/>
                <w:sz w:val="20"/>
              </w:rPr>
              <w:t>Michael A. Arends</w:t>
            </w:r>
          </w:p>
        </w:tc>
      </w:tr>
      <w:tr>
        <w:trPr/>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85" w:type="dxa"/>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Vice Chairman</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(Principal Financial Officer and Principal Accounting Officer)</w:t>
            </w:r>
          </w:p>
          <w:p>
            <w:pPr>
              <w:pStyle w:val="TableContents"/>
              <w:spacing w:before="0" w:after="0"/>
              <w:ind w:left="0" w:right="0" w:hanging="0"/>
              <w:jc w:val="center"/>
              <w:rPr>
                <w:caps w:val="false"/>
                <w:smallCaps w:val="false"/>
                <w:color w:val="000000"/>
              </w:rPr>
            </w:pPr>
            <w:r>
              <w:rPr>
                <w:caps w:val="false"/>
                <w:smallCaps w:val="false"/>
                <w:color w:val="000000"/>
              </w:rPr>
              <w:t> </w:t>
            </w:r>
          </w:p>
        </w:tc>
      </w:tr>
    </w:tbl>
    <w:p>
      <w:pPr>
        <w:pStyle w:val="TextBody"/>
        <w:spacing w:before="38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POWER OF ATTORNEY</w:t>
      </w:r>
    </w:p>
    <w:p>
      <w:pPr>
        <w:pStyle w:val="TextBody"/>
        <w:spacing w:before="2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the undersigned officers and directors of Marchex, Inc., hereby severally constitute and appoint Michael Arends as our true and lawful attorney with full power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Marchex, Inc. to comply with the provisions of the Securities Act, as amended, and all requirements of the Securities and Exchange Commission, hereby ratifying and confirming our signatures as they may be signed by our said attorney to said registration statement and any and all amendments thereto.</w:t>
      </w:r>
    </w:p>
    <w:p>
      <w:pPr>
        <w:pStyle w:val="TextBody"/>
        <w:spacing w:before="2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Pursuant to the requirements of the Securities Act, this Registration Statement has been signed by the following persons in the capacities and on the dates indicated.</w:t>
      </w:r>
    </w:p>
    <w:p>
      <w:pPr>
        <w:pStyle w:val="TextBody"/>
        <w:spacing w:before="0" w:after="0"/>
        <w:rPr>
          <w:caps w:val="false"/>
          <w:smallCaps w:val="false"/>
          <w:color w:val="000000"/>
        </w:rPr>
      </w:pPr>
      <w:r>
        <w:rPr>
          <w:caps w:val="false"/>
          <w:smallCaps w:val="false"/>
          <w:color w:val="000000"/>
        </w:rPr>
        <w:t> </w:t>
      </w:r>
    </w:p>
    <w:tbl>
      <w:tblPr>
        <w:tblW w:w="6550" w:type="dxa"/>
        <w:jc w:val="left"/>
        <w:tblInd w:w="0" w:type="dxa"/>
        <w:tblCellMar>
          <w:top w:w="0" w:type="dxa"/>
          <w:left w:w="0" w:type="dxa"/>
          <w:bottom w:w="0" w:type="dxa"/>
          <w:right w:w="0" w:type="dxa"/>
        </w:tblCellMar>
      </w:tblPr>
      <w:tblGrid>
        <w:gridCol w:w="5285"/>
        <w:gridCol w:w="60"/>
        <w:gridCol w:w="1205"/>
      </w:tblGrid>
      <w:tr>
        <w:trPr/>
        <w:tc>
          <w:tcPr>
            <w:tcW w:w="5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r>
      <w:tr>
        <w:trPr/>
        <w:tc>
          <w:tcPr>
            <w:tcW w:w="5285" w:type="dxa"/>
            <w:tcBorders/>
            <w:shd w:fill="auto" w:val="clear"/>
            <w:vAlign w:val="bottom"/>
          </w:tcPr>
          <w:p>
            <w:pPr>
              <w:pStyle w:val="TableContents"/>
              <w:pBdr>
                <w:bottom w:val="single" w:sz="6" w:space="1" w:color="000000"/>
              </w:pBdr>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Signature</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5" w:type="dxa"/>
            <w:tcBorders/>
            <w:shd w:fill="auto" w:val="clear"/>
            <w:vAlign w:val="bottom"/>
          </w:tcPr>
          <w:p>
            <w:pPr>
              <w:pStyle w:val="TableContents"/>
              <w:pBdr>
                <w:bottom w:val="single" w:sz="6" w:space="1" w:color="000000"/>
              </w:pBdr>
              <w:spacing w:before="0" w:after="2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Date</w:t>
            </w:r>
          </w:p>
        </w:tc>
      </w:tr>
      <w:tr>
        <w:trPr/>
        <w:tc>
          <w:tcPr>
            <w:tcW w:w="528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265"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528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265"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528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EDWIN MILLER</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1205" w:type="dxa"/>
            <w:tcBorders>
              <w:bottom w:val="single" w:sz="6" w:space="0" w:color="000000"/>
            </w:tcBorders>
            <w:shd w:fill="auto" w:val="clear"/>
            <w:tcMar>
              <w:bottom w:w="28" w:type="dxa"/>
            </w:tcMar>
            <w:vAlign w:val="bottom"/>
          </w:tcPr>
          <w:p>
            <w:pPr>
              <w:pStyle w:val="TableContents"/>
              <w:spacing w:before="0" w:after="2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April 18, 2023</w:t>
            </w:r>
          </w:p>
        </w:tc>
      </w:tr>
      <w:tr>
        <w:trPr/>
        <w:tc>
          <w:tcPr>
            <w:tcW w:w="528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Edwin Miller</w:t>
            </w:r>
          </w:p>
        </w:tc>
        <w:tc>
          <w:tcPr>
            <w:tcW w:w="60" w:type="dxa"/>
            <w:tcBorders/>
            <w:shd w:fill="auto" w:val="clear"/>
            <w:vAlign w:val="bottom"/>
          </w:tcPr>
          <w:p>
            <w:pPr>
              <w:pStyle w:val="TableContents"/>
              <w:spacing w:before="0" w:after="0"/>
              <w:ind w:left="0" w:right="0" w:hanging="0"/>
              <w:rPr/>
            </w:pPr>
            <w:r>
              <w:rPr/>
              <w:t> </w:t>
            </w:r>
          </w:p>
        </w:tc>
        <w:tc>
          <w:tcPr>
            <w:tcW w:w="1205" w:type="dxa"/>
            <w:tcBorders/>
            <w:shd w:fill="auto" w:val="clear"/>
            <w:vAlign w:val="bottom"/>
          </w:tcPr>
          <w:p>
            <w:pPr>
              <w:pStyle w:val="TableContents"/>
              <w:spacing w:before="0" w:after="20"/>
              <w:ind w:left="0" w:right="0" w:hanging="0"/>
              <w:jc w:val="center"/>
              <w:rPr/>
            </w:pPr>
            <w:r>
              <w:rPr/>
              <w:t> </w:t>
            </w:r>
          </w:p>
        </w:tc>
      </w:tr>
      <w:tr>
        <w:trPr/>
        <w:tc>
          <w:tcPr>
            <w:tcW w:w="528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Executive Officer</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(Principal Executive Officer)</w:t>
            </w:r>
          </w:p>
        </w:tc>
        <w:tc>
          <w:tcPr>
            <w:tcW w:w="60" w:type="dxa"/>
            <w:tcBorders/>
            <w:shd w:fill="auto" w:val="clear"/>
            <w:vAlign w:val="bottom"/>
          </w:tcPr>
          <w:p>
            <w:pPr>
              <w:pStyle w:val="TableContents"/>
              <w:spacing w:before="0" w:after="0"/>
              <w:ind w:left="0" w:right="0" w:hanging="0"/>
              <w:rPr/>
            </w:pPr>
            <w:r>
              <w:rPr/>
              <w:t> </w:t>
            </w:r>
          </w:p>
        </w:tc>
        <w:tc>
          <w:tcPr>
            <w:tcW w:w="1205" w:type="dxa"/>
            <w:tcBorders/>
            <w:shd w:fill="auto" w:val="clear"/>
            <w:vAlign w:val="bottom"/>
          </w:tcPr>
          <w:p>
            <w:pPr>
              <w:pStyle w:val="TableContents"/>
              <w:spacing w:before="0" w:after="20"/>
              <w:ind w:left="0" w:right="0" w:hanging="0"/>
              <w:jc w:val="center"/>
              <w:rPr/>
            </w:pPr>
            <w:r>
              <w:rPr/>
              <w:t> </w:t>
            </w:r>
          </w:p>
        </w:tc>
      </w:tr>
      <w:tr>
        <w:trPr/>
        <w:tc>
          <w:tcPr>
            <w:tcW w:w="5285" w:type="dxa"/>
            <w:tcBorders/>
            <w:shd w:fill="auto" w:val="clear"/>
            <w:vAlign w:val="bottom"/>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1205" w:type="dxa"/>
            <w:tcBorders/>
            <w:shd w:fill="auto" w:val="clear"/>
            <w:vAlign w:val="bottom"/>
          </w:tcPr>
          <w:p>
            <w:pPr>
              <w:pStyle w:val="TableContents"/>
              <w:spacing w:before="0" w:after="20"/>
              <w:ind w:left="0" w:right="0" w:hanging="0"/>
              <w:jc w:val="center"/>
              <w:rPr/>
            </w:pPr>
            <w:r>
              <w:rPr/>
              <w:t> </w:t>
            </w:r>
          </w:p>
        </w:tc>
      </w:tr>
      <w:tr>
        <w:trPr/>
        <w:tc>
          <w:tcPr>
            <w:tcW w:w="528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MICHAEL A. ARENDS</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5" w:type="dxa"/>
            <w:tcBorders>
              <w:bottom w:val="single" w:sz="6" w:space="0" w:color="000000"/>
            </w:tcBorders>
            <w:shd w:fill="auto" w:val="clear"/>
            <w:tcMar>
              <w:bottom w:w="28" w:type="dxa"/>
            </w:tcMar>
            <w:vAlign w:val="bottom"/>
          </w:tcPr>
          <w:p>
            <w:pPr>
              <w:pStyle w:val="TableContents"/>
              <w:spacing w:before="0" w:after="2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April 18, 2023</w:t>
            </w:r>
          </w:p>
        </w:tc>
      </w:tr>
      <w:tr>
        <w:trPr/>
        <w:tc>
          <w:tcPr>
            <w:tcW w:w="5285"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Michael A. Arends</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Vice Chairman</w:t>
            </w:r>
          </w:p>
          <w:p>
            <w:pPr>
              <w:pStyle w:val="TableContents"/>
              <w:spacing w:before="0" w:after="2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(Principal Financial Officer and Principal Accounting Officer)</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528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265"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528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/s/ </w:t>
            </w:r>
            <w:r>
              <w:rPr>
                <w:rFonts w:ascii="Times New Roman" w:hAnsi="Times New Roman"/>
                <w:b w:val="false"/>
                <w:i w:val="false"/>
                <w:caps w:val="false"/>
                <w:smallCaps w:val="false"/>
                <w:color w:val="000000"/>
                <w:sz w:val="20"/>
              </w:rPr>
              <w:t>RUSSELL C. HOROWITZ</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5" w:type="dxa"/>
            <w:tcBorders>
              <w:bottom w:val="single" w:sz="6" w:space="0" w:color="000000"/>
            </w:tcBorders>
            <w:shd w:fill="auto" w:val="clear"/>
            <w:tcMar>
              <w:bottom w:w="28" w:type="dxa"/>
            </w:tcMar>
            <w:vAlign w:val="bottom"/>
          </w:tcPr>
          <w:p>
            <w:pPr>
              <w:pStyle w:val="TableContents"/>
              <w:spacing w:before="0" w:after="2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April 18, 2023</w:t>
            </w:r>
          </w:p>
        </w:tc>
      </w:tr>
      <w:tr>
        <w:trPr/>
        <w:tc>
          <w:tcPr>
            <w:tcW w:w="5285"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Russell C. Horowitz</w:t>
            </w:r>
          </w:p>
          <w:p>
            <w:pPr>
              <w:pStyle w:val="TableContents"/>
              <w:spacing w:before="0" w:after="2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Chairman</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5" w:type="dxa"/>
            <w:tcBorders/>
            <w:shd w:fill="auto" w:val="clear"/>
            <w:vAlign w:val="bottom"/>
          </w:tcPr>
          <w:p>
            <w:pPr>
              <w:pStyle w:val="TableContents"/>
              <w:spacing w:before="0" w:after="0"/>
              <w:ind w:left="0" w:right="0" w:hanging="0"/>
              <w:rPr>
                <w:caps w:val="false"/>
                <w:smallCaps w:val="false"/>
              </w:rPr>
            </w:pPr>
            <w:r>
              <w:rPr>
                <w:caps w:val="false"/>
                <w:smallCaps w:val="false"/>
              </w:rPr>
              <w:t> </w:t>
            </w:r>
            <w:r>
              <w:rPr>
                <w:caps w:val="false"/>
                <w:smallCaps w:val="false"/>
                <w:color w:val="000000"/>
              </w:rPr>
              <w:t> </w:t>
            </w:r>
          </w:p>
          <w:p>
            <w:pPr>
              <w:pStyle w:val="TableContents"/>
              <w:spacing w:before="0" w:after="0"/>
              <w:ind w:left="0" w:right="0" w:hanging="0"/>
              <w:rPr>
                <w:caps w:val="false"/>
                <w:smallCaps w:val="false"/>
              </w:rPr>
            </w:pPr>
            <w:r>
              <w:rPr>
                <w:caps w:val="false"/>
                <w:smallCaps w:val="false"/>
              </w:rPr>
              <w:t> </w:t>
            </w:r>
          </w:p>
        </w:tc>
      </w:tr>
      <w:tr>
        <w:trPr/>
        <w:tc>
          <w:tcPr>
            <w:tcW w:w="528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1205" w:type="dxa"/>
            <w:tcBorders/>
            <w:shd w:fill="auto" w:val="clear"/>
            <w:vAlign w:val="bottom"/>
          </w:tcPr>
          <w:p>
            <w:pPr>
              <w:pStyle w:val="TableContents"/>
              <w:spacing w:before="0" w:after="0"/>
              <w:ind w:left="0" w:right="0" w:hanging="0"/>
              <w:rPr/>
            </w:pPr>
            <w:r>
              <w:rPr/>
              <w:t> </w:t>
            </w:r>
          </w:p>
        </w:tc>
      </w:tr>
      <w:tr>
        <w:trPr/>
        <w:tc>
          <w:tcPr>
            <w:tcW w:w="528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r>
              <w:rPr>
                <w:rFonts w:ascii="Times New Roman" w:hAnsi="Times New Roman"/>
                <w:b w:val="false"/>
                <w:i w:val="false"/>
                <w:caps w:val="false"/>
                <w:smallCaps w:val="false"/>
                <w:color w:val="000000"/>
                <w:sz w:val="20"/>
              </w:rPr>
              <w:t>s/ DENNIS CLINE</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120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April 18, 2023</w:t>
            </w:r>
          </w:p>
        </w:tc>
      </w:tr>
      <w:tr>
        <w:trPr/>
        <w:tc>
          <w:tcPr>
            <w:tcW w:w="5285" w:type="dxa"/>
            <w:tcBorders>
              <w:top w:val="single" w:sz="6" w:space="0" w:color="000000"/>
            </w:tcBorders>
            <w:shd w:fill="auto" w:val="clear"/>
            <w:tcMar>
              <w:top w:w="28" w:type="dxa"/>
            </w:tcM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Dennis Cline</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Director</w:t>
            </w:r>
          </w:p>
        </w:tc>
        <w:tc>
          <w:tcPr>
            <w:tcW w:w="60" w:type="dxa"/>
            <w:tcBorders/>
            <w:shd w:fill="auto" w:val="clear"/>
            <w:vAlign w:val="bottom"/>
          </w:tcPr>
          <w:p>
            <w:pPr>
              <w:pStyle w:val="TableContents"/>
              <w:spacing w:before="0" w:after="0"/>
              <w:ind w:left="0" w:right="0" w:hanging="0"/>
              <w:rPr/>
            </w:pPr>
            <w:r>
              <w:rPr/>
              <w:t> </w:t>
            </w:r>
          </w:p>
        </w:tc>
        <w:tc>
          <w:tcPr>
            <w:tcW w:w="1205" w:type="dxa"/>
            <w:tcBorders/>
            <w:shd w:fill="auto" w:val="clear"/>
            <w:vAlign w:val="bottom"/>
          </w:tcPr>
          <w:p>
            <w:pPr>
              <w:pStyle w:val="TableContents"/>
              <w:spacing w:before="0" w:after="0"/>
              <w:ind w:left="0" w:right="0" w:hanging="0"/>
              <w:rPr/>
            </w:pPr>
            <w:r>
              <w:rPr/>
              <w:t> </w:t>
            </w:r>
          </w:p>
        </w:tc>
      </w:tr>
      <w:tr>
        <w:trPr/>
        <w:tc>
          <w:tcPr>
            <w:tcW w:w="528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1205" w:type="dxa"/>
            <w:tcBorders/>
            <w:shd w:fill="auto" w:val="clear"/>
            <w:vAlign w:val="bottom"/>
          </w:tcPr>
          <w:p>
            <w:pPr>
              <w:pStyle w:val="TableContents"/>
              <w:spacing w:before="0" w:after="0"/>
              <w:ind w:left="0" w:right="0" w:hanging="0"/>
              <w:rPr/>
            </w:pPr>
            <w:r>
              <w:rPr/>
              <w:t> </w:t>
            </w:r>
          </w:p>
        </w:tc>
      </w:tr>
      <w:tr>
        <w:trPr/>
        <w:tc>
          <w:tcPr>
            <w:tcW w:w="528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/s/ </w:t>
            </w:r>
            <w:r>
              <w:rPr>
                <w:rFonts w:ascii="Times New Roman" w:hAnsi="Times New Roman"/>
                <w:b w:val="false"/>
                <w:i w:val="false"/>
                <w:caps w:val="false"/>
                <w:smallCaps w:val="false"/>
                <w:color w:val="000000"/>
                <w:sz w:val="20"/>
              </w:rPr>
              <w:t>DONALD COGSVILLE</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120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April 18, 2023</w:t>
            </w:r>
          </w:p>
        </w:tc>
      </w:tr>
      <w:tr>
        <w:trPr/>
        <w:tc>
          <w:tcPr>
            <w:tcW w:w="5285" w:type="dxa"/>
            <w:tcBorders>
              <w:top w:val="single" w:sz="6" w:space="0" w:color="000000"/>
            </w:tcBorders>
            <w:shd w:fill="auto" w:val="clear"/>
            <w:tcMar>
              <w:top w:w="28" w:type="dxa"/>
            </w:tcM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Donald Cogsville</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Director</w:t>
            </w:r>
          </w:p>
        </w:tc>
        <w:tc>
          <w:tcPr>
            <w:tcW w:w="60" w:type="dxa"/>
            <w:tcBorders/>
            <w:shd w:fill="auto" w:val="clear"/>
            <w:vAlign w:val="bottom"/>
          </w:tcPr>
          <w:p>
            <w:pPr>
              <w:pStyle w:val="TableContents"/>
              <w:spacing w:before="0" w:after="0"/>
              <w:ind w:left="0" w:right="0" w:hanging="0"/>
              <w:rPr/>
            </w:pPr>
            <w:r>
              <w:rPr/>
              <w:t> </w:t>
            </w:r>
          </w:p>
        </w:tc>
        <w:tc>
          <w:tcPr>
            <w:tcW w:w="1205" w:type="dxa"/>
            <w:tcBorders/>
            <w:shd w:fill="auto" w:val="clear"/>
            <w:vAlign w:val="bottom"/>
          </w:tcPr>
          <w:p>
            <w:pPr>
              <w:pStyle w:val="TableContents"/>
              <w:spacing w:before="0" w:after="0"/>
              <w:ind w:left="0" w:right="0" w:hanging="0"/>
              <w:rPr/>
            </w:pPr>
            <w:r>
              <w:rPr/>
              <w:t> </w:t>
            </w:r>
          </w:p>
        </w:tc>
      </w:tr>
      <w:tr>
        <w:trPr/>
        <w:tc>
          <w:tcPr>
            <w:tcW w:w="528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1205" w:type="dxa"/>
            <w:tcBorders/>
            <w:shd w:fill="auto" w:val="clear"/>
            <w:vAlign w:val="bottom"/>
          </w:tcPr>
          <w:p>
            <w:pPr>
              <w:pStyle w:val="TableContents"/>
              <w:spacing w:before="0" w:after="0"/>
              <w:ind w:left="0" w:right="0" w:hanging="0"/>
              <w:rPr/>
            </w:pPr>
            <w:r>
              <w:rPr/>
              <w:t> </w:t>
            </w:r>
          </w:p>
        </w:tc>
      </w:tr>
      <w:tr>
        <w:trPr/>
        <w:tc>
          <w:tcPr>
            <w:tcW w:w="528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/s/ </w:t>
            </w:r>
            <w:r>
              <w:rPr>
                <w:rFonts w:ascii="Times New Roman" w:hAnsi="Times New Roman"/>
                <w:b w:val="false"/>
                <w:i w:val="false"/>
                <w:caps w:val="false"/>
                <w:smallCaps w:val="false"/>
                <w:color w:val="000000"/>
                <w:sz w:val="20"/>
              </w:rPr>
              <w:t>M. WAYNE WISEHART</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April 18, 2023</w:t>
            </w:r>
          </w:p>
        </w:tc>
      </w:tr>
      <w:tr>
        <w:trPr/>
        <w:tc>
          <w:tcPr>
            <w:tcW w:w="5285" w:type="dxa"/>
            <w:tcBorders>
              <w:top w:val="single" w:sz="6" w:space="0" w:color="000000"/>
            </w:tcBorders>
            <w:shd w:fill="auto" w:val="clear"/>
            <w:tcMar>
              <w:top w:w="28" w:type="dxa"/>
            </w:tcM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 Wayne Wisehart</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Director</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5" w:type="dxa"/>
            <w:tcBorders/>
            <w:shd w:fill="auto" w:val="clear"/>
          </w:tcPr>
          <w:p>
            <w:pPr>
              <w:pStyle w:val="TableContents"/>
              <w:spacing w:before="0" w:after="0"/>
              <w:ind w:left="0" w:right="0" w:hanging="0"/>
              <w:rPr>
                <w:caps w:val="false"/>
                <w:smallCaps w:val="false"/>
              </w:rPr>
            </w:pPr>
            <w:r>
              <w:rPr>
                <w:caps w:val="false"/>
                <w:smallCaps w:val="false"/>
              </w:rPr>
              <w:t> </w:t>
            </w:r>
          </w:p>
        </w:tc>
      </w:tr>
    </w:tbl>
    <w:p>
      <w:pPr>
        <w:pStyle w:val="TextBody"/>
        <w:spacing w:before="0" w:after="0"/>
        <w:rPr/>
      </w:pPr>
      <w:bookmarkStart w:id="5" w:name="doc_1_3"/>
      <w:bookmarkEnd w:id="5"/>
      <w:r>
        <w:rPr/>
        <w:t> </w:t>
      </w:r>
      <w:r>
        <w:br w:type="page"/>
      </w:r>
    </w:p>
    <w:p>
      <w:pPr>
        <w:pStyle w:val="TextBody"/>
        <w:spacing w:before="0" w:after="0"/>
        <w:jc w:val="right"/>
        <w:rPr>
          <w:rFonts w:ascii="Times New Roman" w:hAnsi="Times New Roman"/>
          <w:b/>
          <w:i w:val="false"/>
          <w:caps w:val="false"/>
          <w:smallCaps w:val="false"/>
          <w:color w:val="000000"/>
          <w:sz w:val="20"/>
        </w:rPr>
      </w:pPr>
      <w:bookmarkStart w:id="6" w:name="doc_1_2"/>
      <w:bookmarkStart w:id="7" w:name="mchx-ex51_6.htm"/>
      <w:bookmarkStart w:id="8" w:name="ksmchxex51_6"/>
      <w:bookmarkEnd w:id="6"/>
      <w:bookmarkEnd w:id="7"/>
      <w:bookmarkEnd w:id="8"/>
      <w:r>
        <w:rPr>
          <w:rFonts w:ascii="Times New Roman" w:hAnsi="Times New Roman"/>
          <w:b/>
          <w:i w:val="false"/>
          <w:caps w:val="false"/>
          <w:smallCaps w:val="false"/>
          <w:color w:val="000000"/>
          <w:sz w:val="20"/>
        </w:rPr>
        <w:t>Exhibit 5.1</w:t>
      </w:r>
    </w:p>
    <w:p>
      <w:pPr>
        <w:pStyle w:val="TextBody"/>
        <w:spacing w:before="26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April 18, 2023</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Marchex, Inc.</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520 Pike Street, Suite 2000</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Seattle, WA 98101</w:t>
      </w:r>
    </w:p>
    <w:p>
      <w:pPr>
        <w:pStyle w:val="TextBody"/>
        <w:spacing w:before="2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 Registration Statement on Form S-8</w:t>
      </w:r>
    </w:p>
    <w:p>
      <w:pPr>
        <w:pStyle w:val="TextBody"/>
        <w:spacing w:before="2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Ladies and Gentlemen:</w:t>
      </w:r>
    </w:p>
    <w:p>
      <w:pPr>
        <w:pStyle w:val="TextBody"/>
        <w:spacing w:before="2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have acted as counsel to Marchex, Inc., a Delaware corporation (the “Company”), in connection with the registration on Form S</w:t>
        <w:noBreakHyphen/>
        <w:t>8 (the “Registration Statement”) under the Securities Act of 1933, as amended (the “Securities Act”), of up to 1,294,725 shares of Class B Common Stock, par value $0.01 per share (the “Shares”), reserved for issuance under the Marchex, Inc. 2021 Stock Incentive Plan (the “Plan”).</w:t>
      </w:r>
    </w:p>
    <w:p>
      <w:pPr>
        <w:pStyle w:val="TextBody"/>
        <w:spacing w:before="26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This opinion is being furnished in accordance with the requirements of Item 8 of Form S-8 and Item 601(b)(5)(i) of Regulation S-K.</w:t>
      </w:r>
    </w:p>
    <w:p>
      <w:pPr>
        <w:pStyle w:val="TextBody"/>
        <w:spacing w:before="2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have examined such instruments, documents and records as we deemed relevant and necessary for the basis of our opinion hereinafter expressed. In such examination, we have assumed the genuineness of all signatures, the authenticity of all documents submitted to us as originals and the conformity to the originals of all documents submitted to us as copies. As to matters of fact relevant to our opinion set forth below, we have relied, without independent investigation, on certificates of public officials and of officers of the Company. We express no opinion concerning any law other than the laws of the State of Delaware.</w:t>
      </w:r>
    </w:p>
    <w:p>
      <w:pPr>
        <w:pStyle w:val="TextBody"/>
        <w:spacing w:before="2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the basis of the foregoing, we are of the opinion that, when the Shares are issued and paid for in accordance with the terms of the Plan, they will be validly issued, fully paid and nonassessable.</w:t>
      </w:r>
    </w:p>
    <w:p>
      <w:pPr>
        <w:pStyle w:val="TextBody"/>
        <w:spacing w:before="2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hereby consent to the filing of this opinion as Exhibit 5.1 to the Registration Statement. In giving this consent, we do not admit that we are within the category of persons whose consent is required under Section 7 of the Securities Act or the rules and regulations of the Commission promulgated thereunder.</w:t>
      </w:r>
    </w:p>
    <w:p>
      <w:pPr>
        <w:pStyle w:val="TextBody"/>
        <w:spacing w:before="2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opinion is expressly limited to the matters set forth above, and we render no opinion, whether by implication or otherwise, as to any other matters relating to the Company, the Shares, or the Registration Statement. This opinion is rendered as of the date hereof, and we assume no obligation to advise you of any fact, circumstance, event or development that may hereafter be brought to our attention whether or not such occurrence would alter, affect or modify the opinion expressed herein.</w:t>
      </w:r>
    </w:p>
    <w:p>
      <w:pPr>
        <w:pStyle w:val="TextBody"/>
        <w:spacing w:before="0" w:after="0"/>
        <w:rPr>
          <w:caps w:val="false"/>
          <w:smallCaps w:val="false"/>
          <w:color w:val="000000"/>
        </w:rPr>
      </w:pPr>
      <w:r>
        <w:rPr>
          <w:caps w:val="false"/>
          <w:smallCaps w:val="false"/>
          <w:color w:val="000000"/>
        </w:rPr>
        <w:t> </w:t>
      </w:r>
    </w:p>
    <w:tbl>
      <w:tblPr>
        <w:tblW w:w="2015" w:type="dxa"/>
        <w:jc w:val="left"/>
        <w:tblInd w:w="0" w:type="dxa"/>
        <w:tblCellMar>
          <w:top w:w="0" w:type="dxa"/>
          <w:left w:w="0" w:type="dxa"/>
          <w:bottom w:w="0" w:type="dxa"/>
          <w:right w:w="0" w:type="dxa"/>
        </w:tblCellMar>
      </w:tblPr>
      <w:tblGrid>
        <w:gridCol w:w="2015"/>
      </w:tblGrid>
      <w:tr>
        <w:trPr/>
        <w:tc>
          <w:tcPr>
            <w:tcW w:w="2015" w:type="dxa"/>
            <w:tcBorders/>
            <w:shd w:fill="auto" w:val="clear"/>
            <w:vAlign w:val="center"/>
          </w:tcPr>
          <w:p>
            <w:pPr>
              <w:pStyle w:val="TableContents"/>
              <w:spacing w:before="0" w:after="283"/>
              <w:rPr>
                <w:sz w:val="4"/>
                <w:szCs w:val="4"/>
              </w:rPr>
            </w:pPr>
            <w:r>
              <w:rPr>
                <w:sz w:val="4"/>
                <w:szCs w:val="4"/>
              </w:rPr>
            </w:r>
          </w:p>
        </w:tc>
      </w:tr>
      <w:tr>
        <w:trPr/>
        <w:tc>
          <w:tcPr>
            <w:tcW w:w="201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201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Very truly yours,</w:t>
            </w:r>
          </w:p>
        </w:tc>
      </w:tr>
      <w:tr>
        <w:trPr/>
        <w:tc>
          <w:tcPr>
            <w:tcW w:w="201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2015" w:type="dxa"/>
            <w:tcBorders/>
            <w:shd w:fill="auto" w:val="clear"/>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DLA PIPER LLP (US)</w:t>
            </w:r>
          </w:p>
        </w:tc>
      </w:tr>
      <w:tr>
        <w:trPr/>
        <w:tc>
          <w:tcPr>
            <w:tcW w:w="201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2015" w:type="dxa"/>
            <w:tcBorders/>
            <w:shd w:fill="auto" w:val="clear"/>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DLA PIPER LLP (US)</w:t>
            </w:r>
          </w:p>
        </w:tc>
      </w:tr>
    </w:tbl>
    <w:p>
      <w:pPr>
        <w:pStyle w:val="TextBody"/>
        <w:spacing w:before="0" w:after="0"/>
        <w:rPr/>
      </w:pPr>
      <w:bookmarkStart w:id="9" w:name="doc_1_31"/>
      <w:bookmarkEnd w:id="9"/>
      <w:r>
        <w:rPr/>
        <w:t> </w:t>
      </w:r>
      <w:r>
        <w:br w:type="page"/>
      </w:r>
    </w:p>
    <w:p>
      <w:pPr>
        <w:pStyle w:val="TextBody"/>
        <w:spacing w:before="0" w:after="0"/>
        <w:jc w:val="right"/>
        <w:rPr>
          <w:rFonts w:ascii="Times New Roman" w:hAnsi="Times New Roman"/>
          <w:b/>
          <w:i w:val="false"/>
          <w:caps w:val="false"/>
          <w:smallCaps w:val="false"/>
          <w:color w:val="000000"/>
          <w:sz w:val="20"/>
        </w:rPr>
      </w:pPr>
      <w:bookmarkStart w:id="10" w:name="_Hlk4577390"/>
      <w:bookmarkStart w:id="11" w:name="doc_1_32"/>
      <w:bookmarkStart w:id="12" w:name="mchx-ex23_8.htm"/>
      <w:bookmarkStart w:id="13" w:name="ksmchxex23_8"/>
      <w:bookmarkEnd w:id="10"/>
      <w:bookmarkEnd w:id="11"/>
      <w:bookmarkEnd w:id="12"/>
      <w:bookmarkEnd w:id="13"/>
      <w:r>
        <w:rPr>
          <w:rFonts w:ascii="Times New Roman" w:hAnsi="Times New Roman"/>
          <w:b/>
          <w:i w:val="false"/>
          <w:caps w:val="false"/>
          <w:smallCaps w:val="false"/>
          <w:color w:val="000000"/>
          <w:sz w:val="20"/>
        </w:rPr>
        <w:t>Exhibit 23.2</w:t>
      </w:r>
    </w:p>
    <w:p>
      <w:pPr>
        <w:pStyle w:val="TextBody"/>
        <w:spacing w:before="260" w:after="0"/>
        <w:rPr/>
      </w:pPr>
      <w:r>
        <w:rPr/>
        <w:t> </w:t>
      </w:r>
    </w:p>
    <w:p>
      <w:pPr>
        <w:pStyle w:val="TextBody"/>
        <w:spacing w:before="0" w:after="0"/>
        <w:rPr>
          <w:rFonts w:ascii="Times New Roman" w:hAnsi="Times New Roman"/>
          <w:b/>
          <w:i w:val="false"/>
          <w:caps w:val="false"/>
          <w:smallCaps w:val="false"/>
          <w:sz w:val="28"/>
        </w:rPr>
      </w:pPr>
      <w:r>
        <w:rPr>
          <w:rFonts w:ascii="Times New Roman" w:hAnsi="Times New Roman"/>
          <w:b/>
          <w:i w:val="false"/>
          <w:caps w:val="false"/>
          <w:smallCaps w:val="false"/>
          <w:sz w:val="28"/>
        </w:rPr>
        <w:t>Consent of Independent Registered Public Accounting Firm</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consent to the incorporation by reference in this Registration Statement on Form S-8 of Marchex, Inc. (the “Company”), of our report dated March 31, 2023, relating to the consolidated financial statements of the Company (which report expresses an unqualified opinion) appearing in the Annual Report on Form 10-K of the Company for the year ended December 31, 2022, filed with the Securities and Exchange Commission.</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RSM US LLP</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Seattle, Washington</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April 18, 2023</w:t>
      </w:r>
    </w:p>
    <w:p>
      <w:pPr>
        <w:pStyle w:val="TextBody"/>
        <w:spacing w:before="260" w:after="0"/>
        <w:rPr/>
      </w:pPr>
      <w:r>
        <w:rPr/>
        <w:t> </w:t>
      </w:r>
      <w:r>
        <w:br w:type="page"/>
      </w:r>
    </w:p>
    <w:p>
      <w:pPr>
        <w:pStyle w:val="TextBody"/>
        <w:spacing w:before="0" w:after="0"/>
        <w:jc w:val="right"/>
        <w:rPr>
          <w:rFonts w:ascii="Times New Roman" w:hAnsi="Times New Roman"/>
          <w:b/>
          <w:i w:val="false"/>
          <w:caps w:val="false"/>
          <w:smallCaps w:val="false"/>
          <w:color w:val="000000"/>
          <w:sz w:val="20"/>
        </w:rPr>
      </w:pPr>
      <w:bookmarkStart w:id="14" w:name="mchx-ex233_37.htm"/>
      <w:bookmarkStart w:id="15" w:name="ksmchxex233_37"/>
      <w:bookmarkEnd w:id="14"/>
      <w:bookmarkEnd w:id="15"/>
      <w:r>
        <w:rPr>
          <w:rFonts w:ascii="Times New Roman" w:hAnsi="Times New Roman"/>
          <w:b/>
          <w:i w:val="false"/>
          <w:caps w:val="false"/>
          <w:smallCaps w:val="false"/>
          <w:color w:val="000000"/>
          <w:sz w:val="20"/>
        </w:rPr>
        <w:t>Exhibit 23.3</w:t>
      </w:r>
    </w:p>
    <w:p>
      <w:pPr>
        <w:pStyle w:val="TextBody"/>
        <w:spacing w:before="26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Consent of Independent Registered Public Accounting Firm</w:t>
      </w:r>
    </w:p>
    <w:p>
      <w:pPr>
        <w:pStyle w:val="TextBody"/>
        <w:spacing w:before="2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Board of Directors</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Marchex, Inc:</w:t>
      </w:r>
    </w:p>
    <w:p>
      <w:pPr>
        <w:pStyle w:val="TextBody"/>
        <w:spacing w:before="0" w:after="0"/>
        <w:rPr>
          <w:caps w:val="false"/>
          <w:smallCaps w:val="false"/>
          <w:color w:val="000000"/>
        </w:rPr>
      </w:pPr>
      <w:r>
        <w:rPr>
          <w:caps w:val="false"/>
          <w:smallCaps w:val="false"/>
          <w:color w:val="000000"/>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consent to the incorporation by reference in this Registration Statement on Form S-8 of Marchex, Inc., of our report dated March 29, 2022, except for the effects of the revisions to correct deferred taxes described in Note 5, as to which the date is March 31, 2023, relating to the 2021 consolidated financial statements of Marchex, Inc. (the “Company”) (which report expresses an unqualified opinion) appearing in the Annual Report on Form 10-K of the Company for the year ended December 31, 2022, filed with the Securities and Exchange Commission. </w:t>
      </w:r>
    </w:p>
    <w:p>
      <w:pPr>
        <w:pStyle w:val="TextBody"/>
        <w:spacing w:before="0" w:after="0"/>
        <w:rPr>
          <w:caps w:val="false"/>
          <w:smallCaps w:val="false"/>
          <w:color w:val="000000"/>
        </w:rPr>
      </w:pPr>
      <w:r>
        <w:rPr>
          <w:caps w:val="false"/>
          <w:smallCaps w:val="false"/>
          <w:color w:val="000000"/>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Moss Adams LLP</w:t>
      </w:r>
    </w:p>
    <w:p>
      <w:pPr>
        <w:pStyle w:val="TextBody"/>
        <w:spacing w:before="0" w:after="0"/>
        <w:rPr>
          <w:caps w:val="false"/>
          <w:smallCaps w:val="false"/>
          <w:color w:val="000000"/>
        </w:rPr>
      </w:pPr>
      <w:r>
        <w:rPr>
          <w:caps w:val="false"/>
          <w:smallCaps w:val="false"/>
          <w:color w:val="000000"/>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Seattle, Washington</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April 18, 2023</w:t>
      </w:r>
    </w:p>
    <w:p>
      <w:pPr>
        <w:pStyle w:val="TextBody"/>
        <w:spacing w:before="0" w:after="0"/>
        <w:rPr/>
      </w:pPr>
      <w:r>
        <w:rPr/>
        <w:t> </w:t>
      </w:r>
      <w:r>
        <w:br w:type="page"/>
      </w:r>
    </w:p>
    <w:p>
      <w:pPr>
        <w:pStyle w:val="TextBody"/>
        <w:spacing w:before="260" w:after="0"/>
        <w:jc w:val="right"/>
        <w:rPr>
          <w:rFonts w:ascii="Times New Roman" w:hAnsi="Times New Roman"/>
          <w:b/>
          <w:i w:val="false"/>
          <w:caps w:val="false"/>
          <w:smallCaps w:val="false"/>
          <w:color w:val="000000"/>
          <w:sz w:val="20"/>
        </w:rPr>
      </w:pPr>
      <w:bookmarkStart w:id="16" w:name="mchx-exfilingfees_7.htm"/>
      <w:bookmarkStart w:id="17" w:name="ksmchxexfilingfees_7"/>
      <w:bookmarkEnd w:id="16"/>
      <w:bookmarkEnd w:id="17"/>
      <w:r>
        <w:rPr>
          <w:rFonts w:ascii="Times New Roman" w:hAnsi="Times New Roman"/>
          <w:b/>
          <w:i w:val="false"/>
          <w:caps w:val="false"/>
          <w:smallCaps w:val="false"/>
          <w:color w:val="000000"/>
          <w:sz w:val="20"/>
        </w:rPr>
        <w:t>Exhibit 107</w:t>
      </w:r>
    </w:p>
    <w:p>
      <w:pPr>
        <w:pStyle w:val="TextBody"/>
        <w:spacing w:before="26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CALCULATION OF FILING FEE TABLE</w:t>
      </w:r>
    </w:p>
    <w:p>
      <w:pPr>
        <w:pStyle w:val="TextBody"/>
        <w:spacing w:before="0" w:after="0"/>
        <w:jc w:val="center"/>
        <w:rPr/>
      </w:pPr>
      <w:r>
        <w:rPr/>
        <w:t> </w:t>
      </w:r>
    </w:p>
    <w:p>
      <w:pPr>
        <w:pStyle w:val="TextBody"/>
        <w:spacing w:before="0" w:after="0"/>
        <w:jc w:val="center"/>
        <w:rPr>
          <w:rFonts w:ascii="Times New Roman" w:hAnsi="Times New Roman"/>
          <w:b w:val="false"/>
          <w:i w:val="false"/>
          <w:caps w:val="false"/>
          <w:smallCaps w:val="false"/>
          <w:color w:val="000000"/>
          <w:sz w:val="20"/>
          <w:u w:val="single"/>
        </w:rPr>
      </w:pPr>
      <w:r>
        <w:rPr>
          <w:rFonts w:ascii="Times New Roman" w:hAnsi="Times New Roman"/>
          <w:b w:val="false"/>
          <w:i w:val="false"/>
          <w:caps w:val="false"/>
          <w:smallCaps w:val="false"/>
          <w:color w:val="000000"/>
          <w:sz w:val="20"/>
          <w:u w:val="single"/>
        </w:rPr>
        <w:t>FORM S-8</w:t>
      </w:r>
    </w:p>
    <w:p>
      <w:pPr>
        <w:pStyle w:val="TextBody"/>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(FORM TYPE)</w:t>
      </w:r>
    </w:p>
    <w:p>
      <w:pPr>
        <w:pStyle w:val="TextBody"/>
        <w:spacing w:before="0" w:after="0"/>
        <w:jc w:val="center"/>
        <w:rPr/>
      </w:pPr>
      <w:r>
        <w:rPr/>
        <w:t> </w:t>
      </w:r>
    </w:p>
    <w:p>
      <w:pPr>
        <w:pStyle w:val="TextBody"/>
        <w:spacing w:before="0" w:after="0"/>
        <w:jc w:val="center"/>
        <w:rPr>
          <w:rFonts w:ascii="Times New Roman" w:hAnsi="Times New Roman"/>
          <w:b w:val="false"/>
          <w:i w:val="false"/>
          <w:caps w:val="false"/>
          <w:smallCaps w:val="false"/>
          <w:color w:val="000000"/>
          <w:sz w:val="20"/>
          <w:u w:val="single"/>
        </w:rPr>
      </w:pPr>
      <w:r>
        <w:rPr>
          <w:rFonts w:ascii="Times New Roman" w:hAnsi="Times New Roman"/>
          <w:b w:val="false"/>
          <w:i w:val="false"/>
          <w:caps w:val="false"/>
          <w:smallCaps w:val="false"/>
          <w:color w:val="000000"/>
          <w:sz w:val="20"/>
          <w:u w:val="single"/>
        </w:rPr>
        <w:t>MARCHEX, INC.</w:t>
      </w:r>
    </w:p>
    <w:p>
      <w:pPr>
        <w:pStyle w:val="TextBody"/>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(EXACT NAME OF REGISTRANT AS SPECIFIED IN ITS CHARTER)</w:t>
      </w:r>
    </w:p>
    <w:p>
      <w:pPr>
        <w:pStyle w:val="TextBody"/>
        <w:spacing w:before="260" w:after="0"/>
        <w:jc w:val="center"/>
        <w:rPr>
          <w:rFonts w:ascii="Times New Roman" w:hAnsi="Times New Roman"/>
          <w:b w:val="false"/>
          <w:i w:val="false"/>
          <w:caps w:val="false"/>
          <w:smallCaps w:val="false"/>
          <w:color w:val="000000"/>
          <w:sz w:val="20"/>
          <w:u w:val="single"/>
        </w:rPr>
      </w:pPr>
      <w:r>
        <w:rPr>
          <w:rFonts w:ascii="Times New Roman" w:hAnsi="Times New Roman"/>
          <w:b w:val="false"/>
          <w:i w:val="false"/>
          <w:caps w:val="false"/>
          <w:smallCaps w:val="false"/>
          <w:color w:val="000000"/>
          <w:sz w:val="20"/>
          <w:u w:val="single"/>
        </w:rPr>
        <w:t>TABLE 1: NEWLY REGISTERED SECURITIES</w:t>
      </w:r>
    </w:p>
    <w:p>
      <w:pPr>
        <w:pStyle w:val="TextBody"/>
        <w:spacing w:before="0" w:after="0"/>
        <w:rPr>
          <w:caps w:val="false"/>
          <w:smallCaps w:val="false"/>
          <w:color w:val="000000"/>
        </w:rPr>
      </w:pPr>
      <w:r>
        <w:rPr>
          <w:caps w:val="false"/>
          <w:smallCaps w:val="false"/>
          <w:color w:val="000000"/>
        </w:rPr>
        <w:t> </w:t>
      </w:r>
    </w:p>
    <w:tbl>
      <w:tblPr>
        <w:tblW w:w="10205" w:type="dxa"/>
        <w:jc w:val="center"/>
        <w:tblInd w:w="0" w:type="dxa"/>
        <w:tblCellMar>
          <w:top w:w="28" w:type="dxa"/>
          <w:left w:w="0" w:type="dxa"/>
          <w:bottom w:w="28" w:type="dxa"/>
          <w:right w:w="28" w:type="dxa"/>
        </w:tblCellMar>
      </w:tblPr>
      <w:tblGrid>
        <w:gridCol w:w="764"/>
        <w:gridCol w:w="2645"/>
        <w:gridCol w:w="1101"/>
        <w:gridCol w:w="963"/>
        <w:gridCol w:w="1108"/>
        <w:gridCol w:w="1070"/>
        <w:gridCol w:w="1330"/>
        <w:gridCol w:w="1224"/>
      </w:tblGrid>
      <w:tr>
        <w:trPr/>
        <w:tc>
          <w:tcPr>
            <w:tcW w:w="764" w:type="dxa"/>
            <w:tcBorders>
              <w:top w:val="double" w:sz="6" w:space="0" w:color="000000"/>
              <w:bottom w:val="single" w:sz="6" w:space="0" w:color="000000"/>
              <w:right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Security Type</w:t>
            </w:r>
          </w:p>
        </w:tc>
        <w:tc>
          <w:tcPr>
            <w:tcW w:w="2645" w:type="dxa"/>
            <w:tcBorders>
              <w:top w:val="double" w:sz="6" w:space="0" w:color="000000"/>
              <w:bottom w:val="single" w:sz="6" w:space="0" w:color="000000"/>
              <w:right w:val="single" w:sz="6" w:space="0" w:color="000000"/>
            </w:tcBorders>
            <w:shd w:fill="auto" w:val="clear"/>
            <w:vAlign w:val="bottom"/>
          </w:tcPr>
          <w:p>
            <w:pPr>
              <w:pStyle w:val="TableContents"/>
              <w:spacing w:before="0" w:after="2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Security Class Title</w:t>
            </w:r>
          </w:p>
        </w:tc>
        <w:tc>
          <w:tcPr>
            <w:tcW w:w="1101" w:type="dxa"/>
            <w:tcBorders>
              <w:top w:val="double" w:sz="6" w:space="0" w:color="000000"/>
              <w:bottom w:val="single" w:sz="6" w:space="0" w:color="000000"/>
              <w:right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Fee Calculation Rule</w:t>
            </w:r>
          </w:p>
        </w:tc>
        <w:tc>
          <w:tcPr>
            <w:tcW w:w="963" w:type="dxa"/>
            <w:tcBorders>
              <w:top w:val="double" w:sz="6" w:space="0" w:color="000000"/>
              <w:left w:val="single" w:sz="6" w:space="0" w:color="000000"/>
              <w:bottom w:val="single" w:sz="6" w:space="0" w:color="000000"/>
              <w:right w:val="single" w:sz="6" w:space="0" w:color="000000"/>
            </w:tcBorders>
            <w:shd w:fill="auto" w:val="clear"/>
            <w:tcMar>
              <w:left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p>
            <w:pPr>
              <w:pStyle w:val="TableContents"/>
              <w:spacing w:lineRule="auto" w:line="288" w:before="0" w:after="2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Registered (1)</w:t>
            </w:r>
          </w:p>
        </w:tc>
        <w:tc>
          <w:tcPr>
            <w:tcW w:w="1108" w:type="dxa"/>
            <w:tcBorders>
              <w:top w:val="double" w:sz="6" w:space="0" w:color="000000"/>
              <w:left w:val="single" w:sz="6" w:space="0" w:color="000000"/>
              <w:bottom w:val="single" w:sz="6" w:space="0" w:color="000000"/>
              <w:right w:val="single" w:sz="6" w:space="0" w:color="000000"/>
            </w:tcBorders>
            <w:shd w:fill="auto" w:val="clear"/>
            <w:tcMar>
              <w:left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Proposed Maximum</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Offering Price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Per Unit</w:t>
            </w:r>
          </w:p>
        </w:tc>
        <w:tc>
          <w:tcPr>
            <w:tcW w:w="1070" w:type="dxa"/>
            <w:tcBorders>
              <w:top w:val="double" w:sz="6" w:space="0" w:color="000000"/>
              <w:left w:val="single" w:sz="6" w:space="0" w:color="000000"/>
              <w:bottom w:val="single" w:sz="6" w:space="0" w:color="000000"/>
              <w:right w:val="single" w:sz="6" w:space="0" w:color="000000"/>
            </w:tcBorders>
            <w:shd w:fill="auto" w:val="clear"/>
            <w:tcMar>
              <w:left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Maximum</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Aggregate</w:t>
            </w:r>
          </w:p>
          <w:p>
            <w:pPr>
              <w:pStyle w:val="TableContents"/>
              <w:spacing w:before="0" w:after="2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Offering Price</w:t>
            </w:r>
          </w:p>
        </w:tc>
        <w:tc>
          <w:tcPr>
            <w:tcW w:w="1330" w:type="dxa"/>
            <w:tcBorders>
              <w:top w:val="double" w:sz="6" w:space="0" w:color="000000"/>
              <w:left w:val="single" w:sz="6" w:space="0" w:color="000000"/>
              <w:bottom w:val="single" w:sz="6" w:space="0" w:color="000000"/>
              <w:right w:val="single" w:sz="6" w:space="0" w:color="000000"/>
            </w:tcBorders>
            <w:shd w:fill="auto" w:val="clear"/>
            <w:tcMar>
              <w:left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Fee Rate</w:t>
            </w:r>
          </w:p>
        </w:tc>
        <w:tc>
          <w:tcPr>
            <w:tcW w:w="1224" w:type="dxa"/>
            <w:tcBorders>
              <w:top w:val="double" w:sz="6" w:space="0" w:color="000000"/>
              <w:left w:val="single" w:sz="6" w:space="0" w:color="000000"/>
              <w:bottom w:val="single" w:sz="6" w:space="0" w:color="000000"/>
            </w:tcBorders>
            <w:shd w:fill="auto" w:val="clear"/>
            <w:tcMar>
              <w:left w:w="28" w:type="dxa"/>
              <w:right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 of</w:t>
            </w:r>
          </w:p>
          <w:p>
            <w:pPr>
              <w:pStyle w:val="TableContents"/>
              <w:spacing w:before="0" w:after="2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Registration Fee</w:t>
            </w:r>
          </w:p>
        </w:tc>
      </w:tr>
      <w:tr>
        <w:trPr/>
        <w:tc>
          <w:tcPr>
            <w:tcW w:w="764" w:type="dxa"/>
            <w:tcBorders>
              <w:top w:val="single" w:sz="6" w:space="0" w:color="000000"/>
              <w:bottom w:val="single" w:sz="6" w:space="0" w:color="000000"/>
              <w:right w:val="single" w:sz="6" w:space="0" w:color="000000"/>
            </w:tcBorders>
            <w:shd w:fill="auto" w:val="clear"/>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Equity</w:t>
            </w:r>
          </w:p>
        </w:tc>
        <w:tc>
          <w:tcPr>
            <w:tcW w:w="2645" w:type="dxa"/>
            <w:tcBorders>
              <w:top w:val="single" w:sz="6" w:space="0" w:color="000000"/>
              <w:bottom w:val="single" w:sz="6" w:space="0" w:color="000000"/>
              <w:right w:val="single" w:sz="6" w:space="0" w:color="000000"/>
            </w:tcBorders>
            <w:shd w:fill="auto" w:val="clear"/>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2021 Stock Incentive Plan, Class B Common Stock, $0.01 par value per share</w:t>
            </w:r>
          </w:p>
        </w:tc>
        <w:tc>
          <w:tcPr>
            <w:tcW w:w="1101" w:type="dxa"/>
            <w:tcBorders>
              <w:top w:val="single" w:sz="6" w:space="0" w:color="000000"/>
              <w:bottom w:val="single" w:sz="6" w:space="0" w:color="000000"/>
              <w:right w:val="single" w:sz="6" w:space="0" w:color="000000"/>
            </w:tcBorders>
            <w:shd w:fill="auto"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457(a)(2)</w:t>
            </w:r>
          </w:p>
        </w:tc>
        <w:tc>
          <w:tcPr>
            <w:tcW w:w="963" w:type="dxa"/>
            <w:tcBorders>
              <w:top w:val="single" w:sz="6" w:space="0" w:color="000000"/>
              <w:left w:val="single" w:sz="6" w:space="0" w:color="000000"/>
              <w:bottom w:val="single" w:sz="6" w:space="0" w:color="000000"/>
              <w:right w:val="single" w:sz="6" w:space="0" w:color="000000"/>
            </w:tcBorders>
            <w:shd w:fill="auto" w:val="clear"/>
            <w:tcMar>
              <w:left w:w="28" w:type="dxa"/>
            </w:tcMar>
          </w:tcPr>
          <w:p>
            <w:pPr>
              <w:pStyle w:val="TableContents"/>
              <w:spacing w:lineRule="auto" w:line="288"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1,294,725(3)</w:t>
            </w:r>
          </w:p>
        </w:tc>
        <w:tc>
          <w:tcPr>
            <w:tcW w:w="1108" w:type="dxa"/>
            <w:tcBorders>
              <w:top w:val="single" w:sz="6" w:space="0" w:color="000000"/>
              <w:left w:val="single" w:sz="6" w:space="0" w:color="000000"/>
              <w:bottom w:val="single" w:sz="6" w:space="0" w:color="000000"/>
              <w:right w:val="single" w:sz="6" w:space="0" w:color="000000"/>
            </w:tcBorders>
            <w:shd w:fill="auto" w:val="clear"/>
            <w:tcMar>
              <w:left w:w="28" w:type="dxa"/>
            </w:tcMar>
          </w:tcPr>
          <w:p>
            <w:pPr>
              <w:pStyle w:val="TableContents"/>
              <w:spacing w:lineRule="auto" w:line="288"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$1.9750 (2)</w:t>
            </w:r>
          </w:p>
        </w:tc>
        <w:tc>
          <w:tcPr>
            <w:tcW w:w="1070" w:type="dxa"/>
            <w:tcBorders>
              <w:top w:val="single" w:sz="6" w:space="0" w:color="000000"/>
              <w:left w:val="single" w:sz="6" w:space="0" w:color="000000"/>
              <w:bottom w:val="single" w:sz="6" w:space="0" w:color="000000"/>
              <w:right w:val="single" w:sz="6" w:space="0" w:color="000000"/>
            </w:tcBorders>
            <w:shd w:fill="auto" w:val="clear"/>
            <w:tcMar>
              <w:left w:w="28"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$2,557,082</w:t>
            </w:r>
          </w:p>
        </w:tc>
        <w:tc>
          <w:tcPr>
            <w:tcW w:w="1330" w:type="dxa"/>
            <w:tcBorders>
              <w:top w:val="single" w:sz="6" w:space="0" w:color="000000"/>
              <w:left w:val="single" w:sz="6" w:space="0" w:color="000000"/>
              <w:bottom w:val="single" w:sz="6" w:space="0" w:color="000000"/>
              <w:right w:val="single" w:sz="6" w:space="0" w:color="000000"/>
            </w:tcBorders>
            <w:shd w:fill="auto" w:val="clear"/>
            <w:tcMar>
              <w:left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$110.20 per $1,000,000 </w:t>
            </w:r>
          </w:p>
        </w:tc>
        <w:tc>
          <w:tcPr>
            <w:tcW w:w="1224" w:type="dxa"/>
            <w:tcBorders>
              <w:top w:val="single" w:sz="6" w:space="0" w:color="000000"/>
              <w:left w:val="single" w:sz="6" w:space="0" w:color="000000"/>
              <w:bottom w:val="single" w:sz="6" w:space="0" w:color="000000"/>
            </w:tcBorders>
            <w:shd w:fill="auto" w:val="clear"/>
            <w:tcMar>
              <w:left w:w="28" w:type="dxa"/>
              <w:right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$281.79</w:t>
            </w:r>
          </w:p>
        </w:tc>
      </w:tr>
      <w:tr>
        <w:trPr/>
        <w:tc>
          <w:tcPr>
            <w:tcW w:w="5473" w:type="dxa"/>
            <w:gridSpan w:val="4"/>
            <w:tcBorders>
              <w:top w:val="single" w:sz="6" w:space="0" w:color="000000"/>
              <w:bottom w:val="single" w:sz="6" w:space="0" w:color="000000"/>
              <w:right w:val="single" w:sz="6" w:space="0" w:color="000000"/>
            </w:tcBorders>
            <w:shd w:fill="auto"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Total Offering Amounts </w:t>
            </w:r>
          </w:p>
        </w:tc>
        <w:tc>
          <w:tcPr>
            <w:tcW w:w="1108" w:type="dxa"/>
            <w:tcBorders>
              <w:top w:val="single" w:sz="6" w:space="0" w:color="000000"/>
              <w:left w:val="single" w:sz="6" w:space="0" w:color="000000"/>
              <w:bottom w:val="single" w:sz="6" w:space="0" w:color="000000"/>
              <w:right w:val="single" w:sz="6" w:space="0" w:color="000000"/>
            </w:tcBorders>
            <w:shd w:fill="auto" w:val="clear"/>
            <w:tcMar>
              <w:left w:w="28" w:type="dxa"/>
            </w:tcMar>
            <w:vAlign w:val="bottom"/>
          </w:tcPr>
          <w:p>
            <w:pPr>
              <w:pStyle w:val="TableContents"/>
              <w:spacing w:before="0" w:after="0"/>
              <w:ind w:left="0" w:right="0" w:hanging="0"/>
              <w:jc w:val="center"/>
              <w:rPr/>
            </w:pPr>
            <w:r>
              <w:rPr/>
              <w:t> </w:t>
            </w:r>
          </w:p>
        </w:tc>
        <w:tc>
          <w:tcPr>
            <w:tcW w:w="1070" w:type="dxa"/>
            <w:tcBorders>
              <w:top w:val="single" w:sz="6" w:space="0" w:color="000000"/>
              <w:left w:val="single" w:sz="6" w:space="0" w:color="000000"/>
              <w:bottom w:val="single" w:sz="6" w:space="0" w:color="000000"/>
              <w:right w:val="single" w:sz="6" w:space="0" w:color="000000"/>
            </w:tcBorders>
            <w:shd w:fill="auto" w:val="clear"/>
            <w:tcMar>
              <w:left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$2,557,082</w:t>
            </w:r>
          </w:p>
        </w:tc>
        <w:tc>
          <w:tcPr>
            <w:tcW w:w="1330" w:type="dxa"/>
            <w:tcBorders>
              <w:top w:val="single" w:sz="6" w:space="0" w:color="000000"/>
              <w:left w:val="single" w:sz="6" w:space="0" w:color="000000"/>
              <w:bottom w:val="single" w:sz="6" w:space="0" w:color="000000"/>
              <w:right w:val="single" w:sz="6" w:space="0" w:color="000000"/>
            </w:tcBorders>
            <w:shd w:fill="auto" w:val="clear"/>
            <w:tcMar>
              <w:left w:w="28" w:type="dxa"/>
            </w:tcMar>
          </w:tcPr>
          <w:p>
            <w:pPr>
              <w:pStyle w:val="TableContents"/>
              <w:spacing w:before="0" w:after="0"/>
              <w:ind w:left="0" w:right="0" w:hanging="0"/>
              <w:jc w:val="center"/>
              <w:rPr/>
            </w:pPr>
            <w:r>
              <w:rPr/>
              <w:t> </w:t>
            </w:r>
          </w:p>
        </w:tc>
        <w:tc>
          <w:tcPr>
            <w:tcW w:w="1224" w:type="dxa"/>
            <w:tcBorders>
              <w:top w:val="single" w:sz="6" w:space="0" w:color="000000"/>
              <w:left w:val="single" w:sz="6" w:space="0" w:color="000000"/>
              <w:bottom w:val="single" w:sz="6" w:space="0" w:color="000000"/>
            </w:tcBorders>
            <w:shd w:fill="auto" w:val="clear"/>
            <w:tcMar>
              <w:left w:w="28" w:type="dxa"/>
              <w:right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w:t>
            </w:r>
          </w:p>
        </w:tc>
      </w:tr>
      <w:tr>
        <w:trPr/>
        <w:tc>
          <w:tcPr>
            <w:tcW w:w="5473" w:type="dxa"/>
            <w:gridSpan w:val="4"/>
            <w:tcBorders>
              <w:top w:val="single" w:sz="6" w:space="0" w:color="000000"/>
              <w:bottom w:val="single" w:sz="6" w:space="0" w:color="000000"/>
              <w:right w:val="single" w:sz="6" w:space="0" w:color="000000"/>
            </w:tcBorders>
            <w:shd w:fill="auto" w:val="clear"/>
          </w:tcPr>
          <w:p>
            <w:pPr>
              <w:pStyle w:val="TableContents"/>
              <w:spacing w:before="0" w:after="0"/>
              <w:ind w:left="176" w:right="0" w:hanging="176"/>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Fee Offsets</w:t>
            </w:r>
          </w:p>
        </w:tc>
        <w:tc>
          <w:tcPr>
            <w:tcW w:w="1108" w:type="dxa"/>
            <w:tcBorders>
              <w:top w:val="single" w:sz="6" w:space="0" w:color="000000"/>
              <w:left w:val="single" w:sz="6" w:space="0" w:color="000000"/>
              <w:bottom w:val="single" w:sz="6" w:space="0" w:color="000000"/>
              <w:right w:val="single" w:sz="6" w:space="0" w:color="000000"/>
            </w:tcBorders>
            <w:shd w:fill="auto" w:val="clear"/>
            <w:tcMar>
              <w:left w:w="28" w:type="dxa"/>
            </w:tcMar>
            <w:vAlign w:val="bottom"/>
          </w:tcPr>
          <w:p>
            <w:pPr>
              <w:pStyle w:val="TableContents"/>
              <w:spacing w:before="0" w:after="0"/>
              <w:ind w:left="0" w:right="0" w:hanging="0"/>
              <w:jc w:val="center"/>
              <w:rPr/>
            </w:pPr>
            <w:r>
              <w:rPr/>
              <w:t> </w:t>
            </w:r>
          </w:p>
        </w:tc>
        <w:tc>
          <w:tcPr>
            <w:tcW w:w="1070" w:type="dxa"/>
            <w:tcBorders>
              <w:top w:val="single" w:sz="6" w:space="0" w:color="000000"/>
              <w:left w:val="single" w:sz="6" w:space="0" w:color="000000"/>
              <w:bottom w:val="single" w:sz="6" w:space="0" w:color="000000"/>
              <w:right w:val="single" w:sz="6" w:space="0" w:color="000000"/>
            </w:tcBorders>
            <w:shd w:fill="auto" w:val="clear"/>
            <w:tcMar>
              <w:left w:w="28" w:type="dxa"/>
            </w:tcMar>
            <w:vAlign w:val="bottom"/>
          </w:tcPr>
          <w:p>
            <w:pPr>
              <w:pStyle w:val="TableContents"/>
              <w:spacing w:before="0" w:after="0"/>
              <w:ind w:left="0" w:right="0" w:hanging="0"/>
              <w:jc w:val="center"/>
              <w:rPr/>
            </w:pPr>
            <w:r>
              <w:rPr/>
              <w:t> </w:t>
            </w:r>
          </w:p>
        </w:tc>
        <w:tc>
          <w:tcPr>
            <w:tcW w:w="1330" w:type="dxa"/>
            <w:tcBorders>
              <w:top w:val="single" w:sz="6" w:space="0" w:color="000000"/>
              <w:left w:val="single" w:sz="6" w:space="0" w:color="000000"/>
              <w:bottom w:val="single" w:sz="6" w:space="0" w:color="000000"/>
              <w:right w:val="single" w:sz="6" w:space="0" w:color="000000"/>
            </w:tcBorders>
            <w:shd w:fill="auto" w:val="clear"/>
            <w:tcMar>
              <w:left w:w="28" w:type="dxa"/>
            </w:tcMar>
          </w:tcPr>
          <w:p>
            <w:pPr>
              <w:pStyle w:val="TableContents"/>
              <w:spacing w:before="0" w:after="0"/>
              <w:ind w:left="0" w:right="0" w:hanging="0"/>
              <w:jc w:val="center"/>
              <w:rPr/>
            </w:pPr>
            <w:r>
              <w:rPr/>
              <w:t> </w:t>
            </w:r>
          </w:p>
        </w:tc>
        <w:tc>
          <w:tcPr>
            <w:tcW w:w="1224" w:type="dxa"/>
            <w:tcBorders>
              <w:top w:val="single" w:sz="6" w:space="0" w:color="000000"/>
              <w:left w:val="single" w:sz="6" w:space="0" w:color="000000"/>
              <w:bottom w:val="single" w:sz="6" w:space="0" w:color="000000"/>
            </w:tcBorders>
            <w:shd w:fill="auto" w:val="clear"/>
            <w:tcMar>
              <w:left w:w="28" w:type="dxa"/>
              <w:right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w:t>
            </w:r>
          </w:p>
        </w:tc>
      </w:tr>
      <w:tr>
        <w:trPr/>
        <w:tc>
          <w:tcPr>
            <w:tcW w:w="5473" w:type="dxa"/>
            <w:gridSpan w:val="4"/>
            <w:tcBorders>
              <w:top w:val="single" w:sz="6" w:space="0" w:color="000000"/>
              <w:bottom w:val="double" w:sz="6" w:space="0" w:color="000000"/>
              <w:right w:val="single" w:sz="6" w:space="0" w:color="000000"/>
            </w:tcBorders>
            <w:shd w:fill="auto" w:val="clear"/>
          </w:tcPr>
          <w:p>
            <w:pPr>
              <w:pStyle w:val="TableContents"/>
              <w:spacing w:before="0" w:after="0"/>
              <w:ind w:left="176" w:right="0" w:hanging="176"/>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Net Fee Due</w:t>
            </w:r>
          </w:p>
        </w:tc>
        <w:tc>
          <w:tcPr>
            <w:tcW w:w="1108" w:type="dxa"/>
            <w:tcBorders>
              <w:top w:val="single" w:sz="6" w:space="0" w:color="000000"/>
              <w:left w:val="single" w:sz="6" w:space="0" w:color="000000"/>
              <w:bottom w:val="double" w:sz="6" w:space="0" w:color="000000"/>
              <w:right w:val="single" w:sz="6" w:space="0" w:color="000000"/>
            </w:tcBorders>
            <w:shd w:fill="auto" w:val="clear"/>
            <w:tcMar>
              <w:left w:w="28" w:type="dxa"/>
            </w:tcMar>
            <w:vAlign w:val="bottom"/>
          </w:tcPr>
          <w:p>
            <w:pPr>
              <w:pStyle w:val="TableContents"/>
              <w:spacing w:before="0" w:after="0"/>
              <w:ind w:left="0" w:right="0" w:hanging="0"/>
              <w:jc w:val="center"/>
              <w:rPr/>
            </w:pPr>
            <w:r>
              <w:rPr/>
              <w:t> </w:t>
            </w:r>
          </w:p>
        </w:tc>
        <w:tc>
          <w:tcPr>
            <w:tcW w:w="1070" w:type="dxa"/>
            <w:tcBorders>
              <w:top w:val="single" w:sz="6" w:space="0" w:color="000000"/>
              <w:left w:val="single" w:sz="6" w:space="0" w:color="000000"/>
              <w:bottom w:val="double" w:sz="6" w:space="0" w:color="000000"/>
              <w:right w:val="single" w:sz="6" w:space="0" w:color="000000"/>
            </w:tcBorders>
            <w:shd w:fill="auto" w:val="clear"/>
            <w:tcMar>
              <w:left w:w="28" w:type="dxa"/>
            </w:tcMar>
            <w:vAlign w:val="bottom"/>
          </w:tcPr>
          <w:p>
            <w:pPr>
              <w:pStyle w:val="TableContents"/>
              <w:spacing w:before="0" w:after="0"/>
              <w:ind w:left="0" w:right="0" w:hanging="0"/>
              <w:jc w:val="center"/>
              <w:rPr/>
            </w:pPr>
            <w:r>
              <w:rPr/>
              <w:t> </w:t>
            </w:r>
          </w:p>
        </w:tc>
        <w:tc>
          <w:tcPr>
            <w:tcW w:w="1330" w:type="dxa"/>
            <w:tcBorders>
              <w:top w:val="single" w:sz="6" w:space="0" w:color="000000"/>
              <w:left w:val="single" w:sz="6" w:space="0" w:color="000000"/>
              <w:bottom w:val="double" w:sz="6" w:space="0" w:color="000000"/>
              <w:right w:val="single" w:sz="6" w:space="0" w:color="000000"/>
            </w:tcBorders>
            <w:shd w:fill="auto" w:val="clear"/>
            <w:tcMar>
              <w:left w:w="28" w:type="dxa"/>
            </w:tcMar>
          </w:tcPr>
          <w:p>
            <w:pPr>
              <w:pStyle w:val="TableContents"/>
              <w:spacing w:before="0" w:after="0"/>
              <w:ind w:left="0" w:right="0" w:hanging="0"/>
              <w:jc w:val="center"/>
              <w:rPr/>
            </w:pPr>
            <w:r>
              <w:rPr/>
              <w:t> </w:t>
            </w:r>
          </w:p>
        </w:tc>
        <w:tc>
          <w:tcPr>
            <w:tcW w:w="1224" w:type="dxa"/>
            <w:tcBorders>
              <w:top w:val="single" w:sz="6" w:space="0" w:color="000000"/>
              <w:left w:val="single" w:sz="6" w:space="0" w:color="000000"/>
              <w:bottom w:val="double" w:sz="6" w:space="0" w:color="000000"/>
            </w:tcBorders>
            <w:shd w:fill="auto" w:val="clear"/>
            <w:tcMar>
              <w:left w:w="28" w:type="dxa"/>
              <w:right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$281.79</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88"/>
        <w:gridCol w:w="10017"/>
      </w:tblGrid>
      <w:tr>
        <w:trPr/>
        <w:tc>
          <w:tcPr>
            <w:tcW w:w="188" w:type="dxa"/>
            <w:tcBorders/>
            <w:shd w:fill="auto" w:val="clear"/>
          </w:tcPr>
          <w:p>
            <w:pPr>
              <w:pStyle w:val="TableContents"/>
              <w:spacing w:before="0" w:after="0"/>
              <w:jc w:val="left"/>
              <w:rPr>
                <w:rFonts w:ascii="Times New Roman" w:hAnsi="Times New Roman"/>
                <w:b w:val="false"/>
                <w:i w:val="false"/>
                <w:caps w:val="false"/>
                <w:smallCaps w:val="false"/>
                <w:strike w:val="false"/>
                <w:dstrike w:val="false"/>
                <w:color w:val="000000"/>
                <w:spacing w:val="0"/>
                <w:sz w:val="18"/>
                <w:u w:val="none"/>
                <w:effect w:val="none"/>
              </w:rPr>
            </w:pPr>
            <w:r>
              <w:rPr>
                <w:rFonts w:ascii="Times New Roman" w:hAnsi="Times New Roman"/>
                <w:b w:val="false"/>
                <w:i w:val="false"/>
                <w:caps w:val="false"/>
                <w:smallCaps w:val="false"/>
                <w:strike w:val="false"/>
                <w:dstrike w:val="false"/>
                <w:color w:val="000000"/>
                <w:spacing w:val="0"/>
                <w:sz w:val="18"/>
                <w:u w:val="none"/>
                <w:effect w:val="none"/>
              </w:rPr>
              <w:t>(1)</w:t>
            </w:r>
          </w:p>
        </w:tc>
        <w:tc>
          <w:tcPr>
            <w:tcW w:w="10017"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t>This registration statement shall also cover any additional shares of Class B common stock which become issuable under the plan being registered pursuant to this Registration Statement by reason of any stock dividend, stock split, recapitalization or any other similar transaction effected without the receipt of consideration which results in an increase in the number of the Registrant’s outstanding shares of Class B common stock.</w:t>
            </w:r>
          </w:p>
        </w:tc>
      </w:tr>
    </w:tbl>
    <w:tbl>
      <w:tblPr>
        <w:tblW w:w="10205" w:type="dxa"/>
        <w:jc w:val="left"/>
        <w:tblInd w:w="0" w:type="dxa"/>
        <w:tblCellMar>
          <w:top w:w="0" w:type="dxa"/>
          <w:left w:w="0" w:type="dxa"/>
          <w:bottom w:w="0" w:type="dxa"/>
          <w:right w:w="0" w:type="dxa"/>
        </w:tblCellMar>
      </w:tblPr>
      <w:tblGrid>
        <w:gridCol w:w="193"/>
        <w:gridCol w:w="10012"/>
      </w:tblGrid>
      <w:tr>
        <w:trPr/>
        <w:tc>
          <w:tcPr>
            <w:tcW w:w="193" w:type="dxa"/>
            <w:tcBorders/>
            <w:shd w:fill="auto" w:val="clear"/>
          </w:tcPr>
          <w:p>
            <w:pPr>
              <w:pStyle w:val="TableContents"/>
              <w:spacing w:before="0" w:after="0"/>
              <w:jc w:val="left"/>
              <w:rPr>
                <w:rFonts w:ascii="Times New Roman" w:hAnsi="Times New Roman"/>
                <w:b w:val="false"/>
                <w:i w:val="false"/>
                <w:caps w:val="false"/>
                <w:smallCaps w:val="false"/>
                <w:strike w:val="false"/>
                <w:dstrike w:val="false"/>
                <w:color w:val="000000"/>
                <w:spacing w:val="0"/>
                <w:sz w:val="18"/>
                <w:u w:val="none"/>
                <w:effect w:val="none"/>
              </w:rPr>
            </w:pPr>
            <w:r>
              <w:rPr>
                <w:rFonts w:ascii="Times New Roman" w:hAnsi="Times New Roman"/>
                <w:b w:val="false"/>
                <w:i w:val="false"/>
                <w:caps w:val="false"/>
                <w:smallCaps w:val="false"/>
                <w:strike w:val="false"/>
                <w:dstrike w:val="false"/>
                <w:color w:val="000000"/>
                <w:spacing w:val="0"/>
                <w:sz w:val="18"/>
                <w:u w:val="none"/>
                <w:effect w:val="none"/>
              </w:rPr>
              <w:t>(2)</w:t>
            </w:r>
          </w:p>
        </w:tc>
        <w:tc>
          <w:tcPr>
            <w:tcW w:w="10012"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t>Estimated in accordance with Rule 457(h) under the Securities Act of 1933, as amended, solely for the purpose of calculating the registration fee. The computation with respect to unissued options is based upon the average high and low sale prices of the Class B common stock as reported on the NASDAQ Global Select Market on April 14, 2023.</w:t>
            </w:r>
          </w:p>
        </w:tc>
      </w:tr>
    </w:tbl>
    <w:tbl>
      <w:tblPr>
        <w:tblW w:w="7900" w:type="dxa"/>
        <w:jc w:val="left"/>
        <w:tblInd w:w="0" w:type="dxa"/>
        <w:tblCellMar>
          <w:top w:w="0" w:type="dxa"/>
          <w:left w:w="0" w:type="dxa"/>
          <w:bottom w:w="0" w:type="dxa"/>
          <w:right w:w="0" w:type="dxa"/>
        </w:tblCellMar>
      </w:tblPr>
      <w:tblGrid>
        <w:gridCol w:w="230"/>
        <w:gridCol w:w="7670"/>
      </w:tblGrid>
      <w:tr>
        <w:trPr/>
        <w:tc>
          <w:tcPr>
            <w:tcW w:w="230" w:type="dxa"/>
            <w:tcBorders/>
            <w:shd w:fill="auto" w:val="clear"/>
          </w:tcPr>
          <w:p>
            <w:pPr>
              <w:pStyle w:val="TableContents"/>
              <w:spacing w:before="0" w:after="0"/>
              <w:jc w:val="left"/>
              <w:rPr>
                <w:rFonts w:ascii="Times New Roman" w:hAnsi="Times New Roman"/>
                <w:b w:val="false"/>
                <w:i w:val="false"/>
                <w:caps w:val="false"/>
                <w:smallCaps w:val="false"/>
                <w:strike w:val="false"/>
                <w:dstrike w:val="false"/>
                <w:color w:val="000000"/>
                <w:spacing w:val="0"/>
                <w:sz w:val="18"/>
                <w:u w:val="none"/>
                <w:effect w:val="none"/>
              </w:rPr>
            </w:pPr>
            <w:r>
              <w:rPr>
                <w:rFonts w:ascii="Times New Roman" w:hAnsi="Times New Roman"/>
                <w:b w:val="false"/>
                <w:i w:val="false"/>
                <w:caps w:val="false"/>
                <w:smallCaps w:val="false"/>
                <w:strike w:val="false"/>
                <w:dstrike w:val="false"/>
                <w:color w:val="000000"/>
                <w:spacing w:val="0"/>
                <w:sz w:val="18"/>
                <w:u w:val="none"/>
                <w:effect w:val="none"/>
              </w:rPr>
              <w:t>(3)</w:t>
            </w:r>
          </w:p>
        </w:tc>
        <w:tc>
          <w:tcPr>
            <w:tcW w:w="7670"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t>Represents an increase in the number of shares authorized for issuance under the 2021 Stock Incentive Plan.</w:t>
            </w:r>
          </w:p>
        </w:tc>
      </w:tr>
    </w:tbl>
    <w:p>
      <w:pPr>
        <w:pStyle w:val="TextBody"/>
        <w:spacing w:before="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Calibri">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224133/000156459022014559/mchx-s8.htm" TargetMode="External"/><Relationship Id="rId3" Type="http://schemas.openxmlformats.org/officeDocument/2006/relationships/hyperlink" Target="http://www.sec.gov/Archives/edgar/data/0001224133/000156459021060970/mchx-s8.htm" TargetMode="External"/><Relationship Id="rId4" Type="http://schemas.openxmlformats.org/officeDocument/2006/relationships/hyperlink" Target="http://www.sec.gov/Archives/edgar/data/1224133/000156459023005061/0001564590-23-005061-index.htm" TargetMode="External"/><Relationship Id="rId5" Type="http://schemas.openxmlformats.org/officeDocument/2006/relationships/hyperlink" Target="http://www.sec.gov/Archives/edgar/data/1224133/000119312504052910/d8a12g.htm" TargetMode="External"/><Relationship Id="rId6" Type="http://schemas.openxmlformats.org/officeDocument/2006/relationships/hyperlink" Target="http://www.sec.gov/Archives/edgar/data/1224133/000156459017013310/mchx-def14a_2017082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1827</Words>
  <CharactersWithSpaces>11417</CharactersWithSpaces>
  <Paragraphs>342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